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6CD" w:rsidRDefault="00B07A8F">
      <w:r>
        <w:t xml:space="preserve">PLAN : </w:t>
      </w:r>
    </w:p>
    <w:p w:rsidR="00B07A8F" w:rsidRPr="00D70F33" w:rsidRDefault="00B07A8F">
      <w:pPr>
        <w:rPr>
          <w:rFonts w:ascii="Times New Roman" w:hAnsi="Times New Roman" w:cs="Times New Roman"/>
          <w:sz w:val="24"/>
          <w:szCs w:val="24"/>
        </w:rPr>
      </w:pPr>
      <w:r w:rsidRPr="00D70F33">
        <w:rPr>
          <w:rFonts w:ascii="Times New Roman" w:hAnsi="Times New Roman" w:cs="Times New Roman"/>
          <w:sz w:val="24"/>
          <w:szCs w:val="24"/>
        </w:rPr>
        <w:t>Remerciements</w:t>
      </w:r>
    </w:p>
    <w:p w:rsidR="00B07A8F" w:rsidRPr="00D70F33" w:rsidRDefault="00B07A8F">
      <w:pPr>
        <w:rPr>
          <w:rFonts w:ascii="Times New Roman" w:hAnsi="Times New Roman" w:cs="Times New Roman"/>
          <w:sz w:val="24"/>
          <w:szCs w:val="24"/>
        </w:rPr>
      </w:pPr>
      <w:r w:rsidRPr="00D70F33">
        <w:rPr>
          <w:rFonts w:ascii="Times New Roman" w:hAnsi="Times New Roman" w:cs="Times New Roman"/>
          <w:sz w:val="24"/>
          <w:szCs w:val="24"/>
        </w:rPr>
        <w:t>Introduction</w:t>
      </w:r>
    </w:p>
    <w:p w:rsidR="00B07A8F" w:rsidRPr="00B07A8F" w:rsidRDefault="00B07A8F" w:rsidP="00B07A8F">
      <w:pPr>
        <w:rPr>
          <w:b/>
          <w:sz w:val="24"/>
          <w:szCs w:val="24"/>
        </w:rPr>
      </w:pPr>
      <w:r w:rsidRPr="00B07A8F">
        <w:rPr>
          <w:b/>
          <w:sz w:val="24"/>
          <w:szCs w:val="24"/>
        </w:rPr>
        <w:t>Problématique de la gestion comptable</w:t>
      </w:r>
    </w:p>
    <w:p w:rsidR="00B07A8F" w:rsidRPr="00B07A8F" w:rsidRDefault="00B07A8F" w:rsidP="00B07A8F">
      <w:pPr>
        <w:tabs>
          <w:tab w:val="left" w:pos="3660"/>
        </w:tabs>
        <w:rPr>
          <w:b/>
          <w:sz w:val="24"/>
          <w:szCs w:val="24"/>
        </w:rPr>
      </w:pPr>
      <w:r w:rsidRPr="00B07A8F">
        <w:rPr>
          <w:b/>
          <w:sz w:val="24"/>
          <w:szCs w:val="24"/>
        </w:rPr>
        <w:t>PARTIE I : PRÉSENTATION GÉNÉRALE :</w:t>
      </w:r>
    </w:p>
    <w:p w:rsidR="00B07A8F" w:rsidRPr="00B07A8F" w:rsidRDefault="00B07A8F" w:rsidP="00B07A8F">
      <w:pPr>
        <w:rPr>
          <w:sz w:val="24"/>
          <w:szCs w:val="24"/>
        </w:rPr>
      </w:pPr>
      <w:r w:rsidRPr="00B07A8F">
        <w:rPr>
          <w:rFonts w:ascii="Times New Roman" w:hAnsi="Times New Roman" w:cs="Times New Roman"/>
          <w:b/>
          <w:sz w:val="24"/>
          <w:szCs w:val="24"/>
        </w:rPr>
        <w:t xml:space="preserve">CHAPITRE I : PRESENTATION D’ASSURENCE AU MAROC </w:t>
      </w:r>
    </w:p>
    <w:p w:rsidR="00B07A8F" w:rsidRPr="00B07A8F" w:rsidRDefault="00B07A8F" w:rsidP="00B07A8F">
      <w:pPr>
        <w:ind w:firstLine="708"/>
        <w:rPr>
          <w:rFonts w:ascii="Times New Roman" w:hAnsi="Times New Roman" w:cs="Times New Roman"/>
          <w:b/>
          <w:sz w:val="24"/>
          <w:szCs w:val="24"/>
        </w:rPr>
      </w:pPr>
      <w:r w:rsidRPr="00B07A8F">
        <w:rPr>
          <w:rFonts w:ascii="Times New Roman" w:hAnsi="Times New Roman" w:cs="Times New Roman"/>
          <w:b/>
          <w:sz w:val="24"/>
          <w:szCs w:val="24"/>
        </w:rPr>
        <w:t>(AERM)</w:t>
      </w:r>
    </w:p>
    <w:p w:rsidR="00B07A8F" w:rsidRPr="00B07A8F" w:rsidRDefault="00B07A8F" w:rsidP="00B07A8F">
      <w:pPr>
        <w:ind w:firstLine="708"/>
        <w:rPr>
          <w:rFonts w:ascii="Times New Roman" w:hAnsi="Times New Roman" w:cs="Times New Roman"/>
          <w:b/>
          <w:sz w:val="24"/>
          <w:szCs w:val="24"/>
        </w:rPr>
      </w:pPr>
      <w:r w:rsidRPr="00B07A8F">
        <w:rPr>
          <w:rFonts w:ascii="Times New Roman" w:hAnsi="Times New Roman" w:cs="Times New Roman"/>
          <w:b/>
          <w:sz w:val="24"/>
          <w:szCs w:val="24"/>
        </w:rPr>
        <w:t>Section 1 : Historique de l’assurance au Maroc :</w:t>
      </w:r>
    </w:p>
    <w:p w:rsidR="00B07A8F" w:rsidRPr="00B07A8F" w:rsidRDefault="00B07A8F" w:rsidP="00B07A8F">
      <w:pPr>
        <w:ind w:firstLine="708"/>
        <w:rPr>
          <w:rFonts w:ascii="Times New Roman" w:hAnsi="Times New Roman" w:cs="Times New Roman"/>
          <w:b/>
          <w:sz w:val="24"/>
          <w:szCs w:val="24"/>
        </w:rPr>
      </w:pPr>
      <w:r w:rsidRPr="00B07A8F">
        <w:rPr>
          <w:rFonts w:ascii="Times New Roman" w:hAnsi="Times New Roman" w:cs="Times New Roman"/>
          <w:b/>
          <w:sz w:val="24"/>
          <w:szCs w:val="24"/>
        </w:rPr>
        <w:t>Section 2 : Place et rôle de l’assurance au Maroc :</w:t>
      </w:r>
    </w:p>
    <w:p w:rsidR="00B07A8F" w:rsidRPr="00B07A8F" w:rsidRDefault="00B07A8F" w:rsidP="00B07A8F">
      <w:pPr>
        <w:pStyle w:val="Paragraphedeliste"/>
        <w:rPr>
          <w:rFonts w:ascii="Baskerville Old Face" w:hAnsi="Baskerville Old Face"/>
          <w:sz w:val="24"/>
          <w:szCs w:val="24"/>
        </w:rPr>
      </w:pPr>
      <w:r w:rsidRPr="00B07A8F">
        <w:rPr>
          <w:rFonts w:ascii="Baskerville Old Face" w:hAnsi="Baskerville Old Face"/>
          <w:sz w:val="24"/>
          <w:szCs w:val="24"/>
        </w:rPr>
        <w:t xml:space="preserve"> Paragraphe 1 : Rôle sociale :</w:t>
      </w:r>
    </w:p>
    <w:p w:rsidR="00B07A8F" w:rsidRPr="00B07A8F" w:rsidRDefault="00B07A8F" w:rsidP="00B07A8F">
      <w:pPr>
        <w:pStyle w:val="Paragraphedeliste"/>
        <w:rPr>
          <w:rFonts w:ascii="Baskerville Old Face" w:hAnsi="Baskerville Old Face"/>
          <w:sz w:val="24"/>
          <w:szCs w:val="24"/>
        </w:rPr>
      </w:pPr>
      <w:r w:rsidRPr="00B07A8F">
        <w:rPr>
          <w:rFonts w:ascii="Baskerville Old Face" w:hAnsi="Baskerville Old Face"/>
          <w:sz w:val="24"/>
          <w:szCs w:val="24"/>
        </w:rPr>
        <w:t xml:space="preserve"> Paragraphe 2 : Rôle économique :</w:t>
      </w:r>
    </w:p>
    <w:p w:rsidR="00B07A8F" w:rsidRPr="00B07A8F" w:rsidRDefault="00B07A8F" w:rsidP="00B07A8F">
      <w:pPr>
        <w:pStyle w:val="Paragraphedeliste"/>
        <w:rPr>
          <w:rFonts w:ascii="Baskerville Old Face" w:hAnsi="Baskerville Old Face"/>
          <w:sz w:val="24"/>
          <w:szCs w:val="24"/>
        </w:rPr>
      </w:pPr>
      <w:r w:rsidRPr="00B07A8F">
        <w:rPr>
          <w:rFonts w:ascii="Baskerville Old Face" w:hAnsi="Baskerville Old Face"/>
          <w:sz w:val="24"/>
          <w:szCs w:val="24"/>
        </w:rPr>
        <w:t xml:space="preserve"> Paragraphe 3 : Rôle international :</w:t>
      </w:r>
    </w:p>
    <w:p w:rsidR="00B07A8F" w:rsidRPr="00B07A8F" w:rsidRDefault="00B07A8F" w:rsidP="00B07A8F">
      <w:pPr>
        <w:rPr>
          <w:sz w:val="24"/>
          <w:szCs w:val="24"/>
        </w:rPr>
      </w:pPr>
      <w:r w:rsidRPr="00B07A8F">
        <w:rPr>
          <w:rFonts w:ascii="Times New Roman" w:hAnsi="Times New Roman" w:cs="Times New Roman"/>
          <w:b/>
          <w:sz w:val="24"/>
          <w:szCs w:val="24"/>
        </w:rPr>
        <w:t xml:space="preserve">Section 3 : Présentation d’AERM (Assurance pour l’Epargne et la Retraite </w:t>
      </w:r>
    </w:p>
    <w:p w:rsidR="00B07A8F" w:rsidRPr="00B07A8F" w:rsidRDefault="00B07A8F" w:rsidP="00B07A8F">
      <w:pPr>
        <w:ind w:firstLine="708"/>
        <w:rPr>
          <w:rFonts w:ascii="Times New Roman" w:hAnsi="Times New Roman" w:cs="Times New Roman"/>
          <w:b/>
          <w:sz w:val="24"/>
          <w:szCs w:val="24"/>
        </w:rPr>
      </w:pPr>
      <w:r w:rsidRPr="00B07A8F">
        <w:rPr>
          <w:rFonts w:ascii="Times New Roman" w:hAnsi="Times New Roman" w:cs="Times New Roman"/>
          <w:b/>
          <w:sz w:val="24"/>
          <w:szCs w:val="24"/>
        </w:rPr>
        <w:t xml:space="preserve">Marocaine)  </w:t>
      </w:r>
    </w:p>
    <w:p w:rsidR="00B07A8F" w:rsidRPr="00B07A8F" w:rsidRDefault="00B07A8F" w:rsidP="00B07A8F">
      <w:pPr>
        <w:pStyle w:val="Paragraphedeliste"/>
        <w:ind w:left="1065"/>
        <w:rPr>
          <w:rFonts w:ascii="Baskerville Old Face" w:hAnsi="Baskerville Old Face"/>
          <w:sz w:val="24"/>
          <w:szCs w:val="24"/>
        </w:rPr>
      </w:pPr>
      <w:r w:rsidRPr="00B07A8F">
        <w:rPr>
          <w:rFonts w:ascii="Baskerville Old Face" w:hAnsi="Baskerville Old Face"/>
          <w:sz w:val="24"/>
          <w:szCs w:val="24"/>
        </w:rPr>
        <w:t>Paragraphe 1 : SANAD :</w:t>
      </w:r>
    </w:p>
    <w:p w:rsidR="00B07A8F" w:rsidRPr="00B07A8F" w:rsidRDefault="00B07A8F" w:rsidP="00B07A8F">
      <w:pPr>
        <w:ind w:firstLine="708"/>
        <w:rPr>
          <w:rFonts w:ascii="Baskerville Old Face" w:hAnsi="Baskerville Old Face"/>
          <w:sz w:val="24"/>
          <w:szCs w:val="24"/>
        </w:rPr>
      </w:pPr>
      <w:r w:rsidRPr="00B07A8F">
        <w:rPr>
          <w:rFonts w:ascii="Baskerville Old Face" w:hAnsi="Baskerville Old Face"/>
          <w:sz w:val="24"/>
          <w:szCs w:val="24"/>
        </w:rPr>
        <w:t xml:space="preserve">     Paragraphe 2 : AERM :</w:t>
      </w:r>
    </w:p>
    <w:p w:rsidR="00B07A8F" w:rsidRPr="00B07A8F" w:rsidRDefault="00B07A8F" w:rsidP="00B07A8F">
      <w:pPr>
        <w:rPr>
          <w:sz w:val="24"/>
          <w:szCs w:val="24"/>
        </w:rPr>
      </w:pPr>
      <w:r w:rsidRPr="00B07A8F">
        <w:rPr>
          <w:rFonts w:ascii="Times New Roman" w:hAnsi="Times New Roman" w:cs="Times New Roman"/>
          <w:b/>
          <w:sz w:val="24"/>
          <w:szCs w:val="24"/>
        </w:rPr>
        <w:t xml:space="preserve">CHAPITRE II : ENVIRONNEMENT DE L’ACTIVITÉ </w:t>
      </w:r>
    </w:p>
    <w:p w:rsidR="00B07A8F" w:rsidRPr="00B07A8F" w:rsidRDefault="00B07A8F" w:rsidP="00B07A8F">
      <w:pPr>
        <w:ind w:firstLine="708"/>
        <w:rPr>
          <w:rFonts w:ascii="Times New Roman" w:hAnsi="Times New Roman" w:cs="Times New Roman"/>
          <w:b/>
          <w:sz w:val="24"/>
          <w:szCs w:val="24"/>
        </w:rPr>
      </w:pPr>
      <w:r w:rsidRPr="00B07A8F">
        <w:rPr>
          <w:rFonts w:ascii="Times New Roman" w:hAnsi="Times New Roman" w:cs="Times New Roman"/>
          <w:b/>
          <w:sz w:val="24"/>
          <w:szCs w:val="24"/>
        </w:rPr>
        <w:t>D’ASSURANCE.</w:t>
      </w:r>
    </w:p>
    <w:p w:rsidR="00B07A8F" w:rsidRPr="00B07A8F" w:rsidRDefault="00B07A8F" w:rsidP="00B07A8F">
      <w:pPr>
        <w:ind w:firstLine="708"/>
        <w:rPr>
          <w:rFonts w:ascii="Times New Roman" w:hAnsi="Times New Roman" w:cs="Times New Roman"/>
          <w:sz w:val="24"/>
          <w:szCs w:val="24"/>
        </w:rPr>
      </w:pPr>
      <w:r w:rsidRPr="00B07A8F">
        <w:rPr>
          <w:rFonts w:ascii="Times New Roman" w:hAnsi="Times New Roman" w:cs="Times New Roman"/>
          <w:sz w:val="24"/>
          <w:szCs w:val="24"/>
        </w:rPr>
        <w:t>Section I : Marché des assurances au Maroc</w:t>
      </w:r>
    </w:p>
    <w:p w:rsidR="00B07A8F" w:rsidRPr="00B07A8F" w:rsidRDefault="00B07A8F" w:rsidP="00B07A8F">
      <w:pPr>
        <w:ind w:firstLine="708"/>
        <w:rPr>
          <w:rFonts w:ascii="Times New Roman" w:hAnsi="Times New Roman" w:cs="Times New Roman"/>
          <w:sz w:val="24"/>
          <w:szCs w:val="24"/>
        </w:rPr>
      </w:pPr>
      <w:r w:rsidRPr="00B07A8F">
        <w:rPr>
          <w:rFonts w:ascii="Times New Roman" w:hAnsi="Times New Roman" w:cs="Times New Roman"/>
          <w:sz w:val="24"/>
          <w:szCs w:val="24"/>
        </w:rPr>
        <w:t>Section II : Les intervenants sur le marché d’assurance</w:t>
      </w:r>
    </w:p>
    <w:p w:rsidR="00B07A8F" w:rsidRPr="00B07A8F" w:rsidRDefault="00B07A8F" w:rsidP="00B07A8F">
      <w:pPr>
        <w:ind w:firstLine="708"/>
        <w:rPr>
          <w:rFonts w:ascii="Times New Roman" w:hAnsi="Times New Roman" w:cs="Times New Roman"/>
          <w:sz w:val="24"/>
          <w:szCs w:val="24"/>
        </w:rPr>
      </w:pPr>
      <w:r w:rsidRPr="00B07A8F">
        <w:rPr>
          <w:rFonts w:ascii="Times New Roman" w:hAnsi="Times New Roman" w:cs="Times New Roman"/>
          <w:sz w:val="24"/>
          <w:szCs w:val="24"/>
        </w:rPr>
        <w:t>Section III : Cadre réglementaire</w:t>
      </w:r>
    </w:p>
    <w:p w:rsidR="00B07A8F" w:rsidRPr="00B07A8F" w:rsidRDefault="00B07A8F" w:rsidP="00B07A8F">
      <w:pPr>
        <w:tabs>
          <w:tab w:val="left" w:pos="3660"/>
        </w:tabs>
        <w:rPr>
          <w:b/>
          <w:sz w:val="24"/>
          <w:szCs w:val="24"/>
        </w:rPr>
      </w:pPr>
      <w:r w:rsidRPr="00B07A8F">
        <w:rPr>
          <w:b/>
          <w:sz w:val="24"/>
          <w:szCs w:val="24"/>
        </w:rPr>
        <w:t>PARTIE II : La mise en place d’une gestion budgétaire :</w:t>
      </w:r>
    </w:p>
    <w:p w:rsidR="00B07A8F" w:rsidRPr="00B07A8F" w:rsidRDefault="00B07A8F" w:rsidP="00B07A8F">
      <w:pPr>
        <w:ind w:firstLine="708"/>
        <w:rPr>
          <w:rFonts w:ascii="Times New Roman" w:hAnsi="Times New Roman" w:cs="Times New Roman"/>
          <w:b/>
          <w:sz w:val="24"/>
          <w:szCs w:val="24"/>
        </w:rPr>
      </w:pPr>
      <w:r w:rsidRPr="00B07A8F">
        <w:rPr>
          <w:rFonts w:ascii="Times New Roman" w:hAnsi="Times New Roman" w:cs="Times New Roman"/>
          <w:b/>
          <w:sz w:val="24"/>
          <w:szCs w:val="24"/>
        </w:rPr>
        <w:tab/>
        <w:t>Chapitre  I : l’apport au plan comptable des assurances :</w:t>
      </w:r>
    </w:p>
    <w:p w:rsidR="00B07A8F" w:rsidRPr="00B07A8F" w:rsidRDefault="00B07A8F" w:rsidP="00B07A8F">
      <w:pPr>
        <w:ind w:firstLine="708"/>
        <w:rPr>
          <w:rFonts w:ascii="Times New Roman" w:hAnsi="Times New Roman" w:cs="Times New Roman"/>
          <w:b/>
          <w:sz w:val="24"/>
          <w:szCs w:val="24"/>
        </w:rPr>
      </w:pPr>
      <w:r w:rsidRPr="00B07A8F">
        <w:rPr>
          <w:rFonts w:ascii="Times New Roman" w:hAnsi="Times New Roman" w:cs="Times New Roman"/>
          <w:b/>
          <w:sz w:val="24"/>
          <w:szCs w:val="24"/>
        </w:rPr>
        <w:t xml:space="preserve">Chapitre  II : L’élaboration d’un budget : </w:t>
      </w:r>
    </w:p>
    <w:p w:rsidR="00B07A8F" w:rsidRPr="00B07A8F" w:rsidRDefault="00B07A8F" w:rsidP="00B07A8F">
      <w:pPr>
        <w:ind w:firstLine="708"/>
        <w:rPr>
          <w:rFonts w:ascii="Times New Roman" w:hAnsi="Times New Roman" w:cs="Times New Roman"/>
          <w:sz w:val="24"/>
          <w:szCs w:val="24"/>
        </w:rPr>
      </w:pPr>
      <w:r w:rsidRPr="00B07A8F">
        <w:rPr>
          <w:rFonts w:ascii="Times New Roman" w:hAnsi="Times New Roman" w:cs="Times New Roman"/>
          <w:sz w:val="24"/>
          <w:szCs w:val="24"/>
        </w:rPr>
        <w:t>Section 1 : LA CONSTRUCTION DES BUDGETS :</w:t>
      </w:r>
    </w:p>
    <w:p w:rsidR="00B07A8F" w:rsidRPr="00B07A8F" w:rsidRDefault="00B07A8F" w:rsidP="00B07A8F">
      <w:pPr>
        <w:pStyle w:val="Paragraphedeliste"/>
        <w:ind w:left="1065"/>
        <w:rPr>
          <w:rFonts w:ascii="Baskerville Old Face" w:hAnsi="Baskerville Old Face"/>
          <w:sz w:val="24"/>
          <w:szCs w:val="24"/>
        </w:rPr>
      </w:pPr>
      <w:r w:rsidRPr="00B07A8F">
        <w:rPr>
          <w:rFonts w:ascii="Baskerville Old Face" w:hAnsi="Baskerville Old Face"/>
          <w:sz w:val="24"/>
          <w:szCs w:val="24"/>
        </w:rPr>
        <w:t>Paragraphe 1 : La procédure budgétaire :</w:t>
      </w:r>
    </w:p>
    <w:p w:rsidR="00B07A8F" w:rsidRDefault="00B07A8F" w:rsidP="00B07A8F">
      <w:pPr>
        <w:pStyle w:val="Paragraphedeliste"/>
        <w:ind w:left="1065"/>
        <w:rPr>
          <w:rFonts w:ascii="Baskerville Old Face" w:hAnsi="Baskerville Old Face"/>
          <w:sz w:val="24"/>
          <w:szCs w:val="24"/>
        </w:rPr>
      </w:pPr>
      <w:r w:rsidRPr="00B07A8F">
        <w:rPr>
          <w:rFonts w:ascii="Baskerville Old Face" w:hAnsi="Baskerville Old Face"/>
          <w:sz w:val="24"/>
          <w:szCs w:val="24"/>
        </w:rPr>
        <w:t>Paragraphe 2 : Le budget des ventes :</w:t>
      </w:r>
    </w:p>
    <w:p w:rsidR="00D70F33" w:rsidRDefault="00D70F33" w:rsidP="00B07A8F">
      <w:pPr>
        <w:pStyle w:val="Paragraphedeliste"/>
        <w:ind w:left="1065"/>
        <w:rPr>
          <w:rFonts w:ascii="Baskerville Old Face" w:hAnsi="Baskerville Old Face"/>
          <w:sz w:val="24"/>
          <w:szCs w:val="24"/>
        </w:rPr>
      </w:pPr>
    </w:p>
    <w:p w:rsidR="00D70F33" w:rsidRPr="00B07A8F" w:rsidRDefault="00D70F33" w:rsidP="00B07A8F">
      <w:pPr>
        <w:pStyle w:val="Paragraphedeliste"/>
        <w:ind w:left="1065"/>
        <w:rPr>
          <w:rFonts w:ascii="Baskerville Old Face" w:hAnsi="Baskerville Old Face"/>
          <w:sz w:val="24"/>
          <w:szCs w:val="24"/>
        </w:rPr>
      </w:pPr>
    </w:p>
    <w:p w:rsidR="00B07A8F" w:rsidRPr="00B07A8F" w:rsidRDefault="00B07A8F" w:rsidP="00B07A8F">
      <w:pPr>
        <w:ind w:firstLine="708"/>
        <w:rPr>
          <w:rFonts w:ascii="Times New Roman" w:hAnsi="Times New Roman" w:cs="Times New Roman"/>
          <w:b/>
          <w:sz w:val="24"/>
          <w:szCs w:val="24"/>
        </w:rPr>
      </w:pPr>
      <w:r w:rsidRPr="00B07A8F">
        <w:rPr>
          <w:rFonts w:ascii="Times New Roman" w:hAnsi="Times New Roman" w:cs="Times New Roman"/>
          <w:b/>
          <w:sz w:val="24"/>
          <w:szCs w:val="24"/>
        </w:rPr>
        <w:lastRenderedPageBreak/>
        <w:t>Chapitre III : Apport théorique sur le système budgétaire</w:t>
      </w:r>
    </w:p>
    <w:p w:rsidR="00B07A8F" w:rsidRPr="00B07A8F" w:rsidRDefault="00B07A8F" w:rsidP="00B07A8F">
      <w:pPr>
        <w:ind w:firstLine="708"/>
        <w:rPr>
          <w:rFonts w:ascii="Times New Roman" w:hAnsi="Times New Roman" w:cs="Times New Roman"/>
          <w:sz w:val="24"/>
          <w:szCs w:val="24"/>
        </w:rPr>
      </w:pPr>
      <w:r w:rsidRPr="00B07A8F">
        <w:rPr>
          <w:rFonts w:ascii="Times New Roman" w:hAnsi="Times New Roman" w:cs="Times New Roman"/>
          <w:sz w:val="24"/>
          <w:szCs w:val="24"/>
        </w:rPr>
        <w:t xml:space="preserve">Section 1 : Modèles de budgétisation </w:t>
      </w:r>
    </w:p>
    <w:p w:rsidR="00B07A8F" w:rsidRPr="00B07A8F" w:rsidRDefault="00B07A8F" w:rsidP="00B07A8F">
      <w:pPr>
        <w:ind w:firstLine="708"/>
        <w:rPr>
          <w:rFonts w:ascii="Times New Roman" w:hAnsi="Times New Roman" w:cs="Times New Roman"/>
          <w:sz w:val="24"/>
          <w:szCs w:val="24"/>
        </w:rPr>
      </w:pPr>
      <w:r w:rsidRPr="00B07A8F">
        <w:rPr>
          <w:rFonts w:ascii="Times New Roman" w:hAnsi="Times New Roman" w:cs="Times New Roman"/>
          <w:sz w:val="24"/>
          <w:szCs w:val="24"/>
        </w:rPr>
        <w:t>Section 2 : Les étapes d’un processus budgétaire</w:t>
      </w:r>
    </w:p>
    <w:p w:rsidR="00B07A8F" w:rsidRPr="00B07A8F" w:rsidRDefault="00B07A8F" w:rsidP="00B07A8F">
      <w:pPr>
        <w:ind w:firstLine="708"/>
        <w:rPr>
          <w:rFonts w:ascii="Times New Roman" w:hAnsi="Times New Roman" w:cs="Times New Roman"/>
          <w:sz w:val="24"/>
          <w:szCs w:val="24"/>
        </w:rPr>
      </w:pPr>
      <w:r w:rsidRPr="00B07A8F">
        <w:rPr>
          <w:rFonts w:ascii="Times New Roman" w:hAnsi="Times New Roman" w:cs="Times New Roman"/>
          <w:sz w:val="24"/>
          <w:szCs w:val="24"/>
        </w:rPr>
        <w:t>Section 3 : Objectifs du processus budgétaire :</w:t>
      </w:r>
    </w:p>
    <w:p w:rsidR="00B07A8F" w:rsidRPr="00B07A8F" w:rsidRDefault="00B07A8F" w:rsidP="00B07A8F">
      <w:pPr>
        <w:ind w:left="708"/>
        <w:rPr>
          <w:rFonts w:ascii="Times New Roman" w:hAnsi="Times New Roman" w:cs="Times New Roman"/>
          <w:sz w:val="24"/>
          <w:szCs w:val="24"/>
        </w:rPr>
      </w:pPr>
      <w:r w:rsidRPr="00B07A8F">
        <w:rPr>
          <w:rFonts w:ascii="Times New Roman" w:hAnsi="Times New Roman" w:cs="Times New Roman"/>
          <w:sz w:val="24"/>
          <w:szCs w:val="24"/>
        </w:rPr>
        <w:t>Section 4 : Procédures budgétaires :</w:t>
      </w:r>
    </w:p>
    <w:p w:rsidR="00B07A8F" w:rsidRPr="00B07A8F" w:rsidRDefault="00B07A8F" w:rsidP="00B07A8F">
      <w:pPr>
        <w:ind w:left="708"/>
        <w:jc w:val="both"/>
        <w:rPr>
          <w:rFonts w:ascii="Times New Roman" w:hAnsi="Times New Roman" w:cs="Times New Roman"/>
          <w:sz w:val="24"/>
          <w:szCs w:val="24"/>
        </w:rPr>
      </w:pPr>
      <w:r w:rsidRPr="00B07A8F">
        <w:rPr>
          <w:rFonts w:ascii="Times New Roman" w:hAnsi="Times New Roman" w:cs="Times New Roman"/>
          <w:sz w:val="24"/>
          <w:szCs w:val="24"/>
        </w:rPr>
        <w:t>Section 5 : Conditions de succès :</w:t>
      </w:r>
    </w:p>
    <w:p w:rsidR="00B07A8F" w:rsidRPr="00B07A8F" w:rsidRDefault="00B07A8F" w:rsidP="00B07A8F">
      <w:pPr>
        <w:ind w:left="708"/>
        <w:rPr>
          <w:rFonts w:ascii="Times New Roman" w:hAnsi="Times New Roman" w:cs="Times New Roman"/>
          <w:sz w:val="24"/>
          <w:szCs w:val="24"/>
        </w:rPr>
      </w:pPr>
      <w:r w:rsidRPr="00B07A8F">
        <w:rPr>
          <w:rFonts w:ascii="Times New Roman" w:hAnsi="Times New Roman" w:cs="Times New Roman"/>
          <w:sz w:val="24"/>
          <w:szCs w:val="24"/>
        </w:rPr>
        <w:t>Section 6 : la notion de centre de responsabilité</w:t>
      </w:r>
    </w:p>
    <w:p w:rsidR="00B07A8F" w:rsidRPr="00B07A8F" w:rsidRDefault="00B07A8F" w:rsidP="00B07A8F">
      <w:pPr>
        <w:ind w:firstLine="708"/>
        <w:rPr>
          <w:rFonts w:ascii="Times New Roman" w:hAnsi="Times New Roman" w:cs="Times New Roman"/>
          <w:b/>
          <w:sz w:val="24"/>
          <w:szCs w:val="24"/>
        </w:rPr>
      </w:pPr>
      <w:r w:rsidRPr="00B07A8F">
        <w:rPr>
          <w:rFonts w:ascii="Times New Roman" w:hAnsi="Times New Roman" w:cs="Times New Roman"/>
          <w:b/>
          <w:sz w:val="24"/>
          <w:szCs w:val="24"/>
        </w:rPr>
        <w:t>Chapitre II : l’organisation budgétaire :</w:t>
      </w:r>
    </w:p>
    <w:p w:rsidR="00B07A8F" w:rsidRPr="00B07A8F" w:rsidRDefault="00B07A8F" w:rsidP="00B07A8F">
      <w:pPr>
        <w:ind w:left="708"/>
        <w:rPr>
          <w:rFonts w:ascii="Times New Roman" w:hAnsi="Times New Roman" w:cs="Times New Roman"/>
          <w:sz w:val="24"/>
          <w:szCs w:val="24"/>
        </w:rPr>
      </w:pPr>
      <w:r w:rsidRPr="00B07A8F">
        <w:rPr>
          <w:rFonts w:ascii="Times New Roman" w:hAnsi="Times New Roman" w:cs="Times New Roman"/>
          <w:sz w:val="24"/>
          <w:szCs w:val="24"/>
        </w:rPr>
        <w:t>Section I : Procédure budgétaire :</w:t>
      </w:r>
    </w:p>
    <w:p w:rsidR="00B07A8F" w:rsidRPr="00B07A8F" w:rsidRDefault="00B07A8F" w:rsidP="00B07A8F">
      <w:pPr>
        <w:ind w:firstLine="708"/>
        <w:rPr>
          <w:rFonts w:ascii="Baskerville Old Face" w:hAnsi="Baskerville Old Face"/>
          <w:sz w:val="24"/>
          <w:szCs w:val="24"/>
        </w:rPr>
      </w:pPr>
      <w:r w:rsidRPr="00B07A8F">
        <w:rPr>
          <w:rFonts w:ascii="Baskerville Old Face" w:hAnsi="Baskerville Old Face"/>
          <w:sz w:val="24"/>
          <w:szCs w:val="24"/>
        </w:rPr>
        <w:t>Paragraphe I : La gestion budgétaire.</w:t>
      </w:r>
    </w:p>
    <w:p w:rsidR="00B07A8F" w:rsidRPr="00B07A8F" w:rsidRDefault="00B07A8F" w:rsidP="00B07A8F">
      <w:pPr>
        <w:ind w:firstLine="708"/>
        <w:rPr>
          <w:rFonts w:ascii="Baskerville Old Face" w:hAnsi="Baskerville Old Face"/>
          <w:sz w:val="24"/>
          <w:szCs w:val="24"/>
        </w:rPr>
      </w:pPr>
      <w:r w:rsidRPr="00B07A8F">
        <w:rPr>
          <w:rFonts w:ascii="Baskerville Old Face" w:hAnsi="Baskerville Old Face"/>
          <w:sz w:val="24"/>
          <w:szCs w:val="24"/>
        </w:rPr>
        <w:t>Paragraphe II : Le déroulement de la procédure budgétaire :</w:t>
      </w:r>
    </w:p>
    <w:p w:rsidR="00B07A8F" w:rsidRPr="00B07A8F" w:rsidRDefault="00B07A8F" w:rsidP="00B07A8F">
      <w:pPr>
        <w:ind w:firstLine="708"/>
        <w:rPr>
          <w:rFonts w:ascii="Times New Roman" w:hAnsi="Times New Roman" w:cs="Times New Roman"/>
          <w:sz w:val="24"/>
          <w:szCs w:val="24"/>
        </w:rPr>
      </w:pPr>
      <w:r w:rsidRPr="00B07A8F">
        <w:rPr>
          <w:rFonts w:ascii="Times New Roman" w:hAnsi="Times New Roman" w:cs="Times New Roman"/>
          <w:sz w:val="24"/>
          <w:szCs w:val="24"/>
        </w:rPr>
        <w:t>Section II : Planning budgétaire :</w:t>
      </w:r>
    </w:p>
    <w:p w:rsidR="00B07A8F" w:rsidRPr="00B07A8F" w:rsidRDefault="00B07A8F" w:rsidP="00B07A8F">
      <w:pPr>
        <w:ind w:firstLine="708"/>
        <w:rPr>
          <w:rFonts w:ascii="Times New Roman" w:hAnsi="Times New Roman" w:cs="Times New Roman"/>
          <w:sz w:val="24"/>
          <w:szCs w:val="24"/>
        </w:rPr>
      </w:pPr>
      <w:r w:rsidRPr="00B07A8F">
        <w:rPr>
          <w:rFonts w:ascii="Times New Roman" w:hAnsi="Times New Roman" w:cs="Times New Roman"/>
          <w:sz w:val="24"/>
          <w:szCs w:val="24"/>
        </w:rPr>
        <w:t>Section III : Proposition du découpage budgétaire :</w:t>
      </w:r>
    </w:p>
    <w:p w:rsidR="00B07A8F" w:rsidRPr="00B07A8F" w:rsidRDefault="00B07A8F" w:rsidP="00B07A8F">
      <w:pPr>
        <w:ind w:firstLine="708"/>
        <w:rPr>
          <w:rFonts w:ascii="Times New Roman" w:hAnsi="Times New Roman" w:cs="Times New Roman"/>
          <w:b/>
          <w:sz w:val="24"/>
          <w:szCs w:val="24"/>
        </w:rPr>
      </w:pPr>
      <w:r w:rsidRPr="00B07A8F">
        <w:rPr>
          <w:rFonts w:ascii="Times New Roman" w:hAnsi="Times New Roman" w:cs="Times New Roman"/>
          <w:b/>
          <w:sz w:val="24"/>
          <w:szCs w:val="24"/>
        </w:rPr>
        <w:t>Chapitre III : Analyse des écarts :</w:t>
      </w:r>
    </w:p>
    <w:p w:rsidR="00B07A8F" w:rsidRPr="00B07A8F" w:rsidRDefault="00B07A8F" w:rsidP="00B07A8F">
      <w:pPr>
        <w:ind w:firstLine="708"/>
        <w:rPr>
          <w:rFonts w:ascii="Times New Roman" w:hAnsi="Times New Roman" w:cs="Times New Roman"/>
          <w:sz w:val="24"/>
          <w:szCs w:val="24"/>
        </w:rPr>
      </w:pPr>
      <w:r w:rsidRPr="00B07A8F">
        <w:rPr>
          <w:rFonts w:ascii="Times New Roman" w:hAnsi="Times New Roman" w:cs="Times New Roman"/>
          <w:sz w:val="24"/>
          <w:szCs w:val="24"/>
        </w:rPr>
        <w:t>Section I : L’écart global :</w:t>
      </w:r>
    </w:p>
    <w:p w:rsidR="00B07A8F" w:rsidRPr="00B07A8F" w:rsidRDefault="00B07A8F" w:rsidP="00B07A8F">
      <w:pPr>
        <w:ind w:firstLine="708"/>
        <w:rPr>
          <w:rFonts w:ascii="Times New Roman" w:hAnsi="Times New Roman" w:cs="Times New Roman"/>
          <w:sz w:val="24"/>
          <w:szCs w:val="24"/>
        </w:rPr>
      </w:pPr>
      <w:r w:rsidRPr="00B07A8F">
        <w:rPr>
          <w:rFonts w:ascii="Times New Roman" w:hAnsi="Times New Roman" w:cs="Times New Roman"/>
          <w:sz w:val="24"/>
          <w:szCs w:val="24"/>
        </w:rPr>
        <w:t>Section II : Approche par le ratio combiné</w:t>
      </w:r>
    </w:p>
    <w:p w:rsidR="00B07A8F" w:rsidRPr="00B07A8F" w:rsidRDefault="00B07A8F" w:rsidP="00B07A8F">
      <w:pPr>
        <w:ind w:firstLine="708"/>
        <w:rPr>
          <w:rFonts w:ascii="Baskerville Old Face" w:hAnsi="Baskerville Old Face"/>
          <w:sz w:val="24"/>
          <w:szCs w:val="24"/>
        </w:rPr>
      </w:pPr>
      <w:r w:rsidRPr="00B07A8F">
        <w:rPr>
          <w:rFonts w:ascii="Baskerville Old Face" w:hAnsi="Baskerville Old Face"/>
          <w:sz w:val="24"/>
          <w:szCs w:val="24"/>
        </w:rPr>
        <w:t>Paragraphe 1 : Le taux de sinistralité</w:t>
      </w:r>
    </w:p>
    <w:p w:rsidR="00B07A8F" w:rsidRPr="00B07A8F" w:rsidRDefault="00B07A8F" w:rsidP="00B07A8F">
      <w:pPr>
        <w:ind w:firstLine="708"/>
        <w:rPr>
          <w:rFonts w:ascii="Baskerville Old Face" w:hAnsi="Baskerville Old Face"/>
          <w:sz w:val="24"/>
          <w:szCs w:val="24"/>
        </w:rPr>
      </w:pPr>
      <w:r w:rsidRPr="00B07A8F">
        <w:rPr>
          <w:rFonts w:ascii="Baskerville Old Face" w:hAnsi="Baskerville Old Face"/>
          <w:sz w:val="24"/>
          <w:szCs w:val="24"/>
        </w:rPr>
        <w:t>Paragraphe II : Le taux de chargements :</w:t>
      </w:r>
    </w:p>
    <w:p w:rsidR="00B07A8F" w:rsidRPr="00B07A8F" w:rsidRDefault="00B07A8F" w:rsidP="00B07A8F">
      <w:pPr>
        <w:ind w:firstLine="708"/>
        <w:rPr>
          <w:rFonts w:ascii="Baskerville Old Face" w:hAnsi="Baskerville Old Face"/>
          <w:sz w:val="24"/>
          <w:szCs w:val="24"/>
        </w:rPr>
      </w:pPr>
      <w:r w:rsidRPr="00B07A8F">
        <w:rPr>
          <w:rFonts w:ascii="Baskerville Old Face" w:hAnsi="Baskerville Old Face"/>
          <w:sz w:val="24"/>
          <w:szCs w:val="24"/>
        </w:rPr>
        <w:t>Paragraphe III : Ecart sur ratio combiné</w:t>
      </w:r>
    </w:p>
    <w:p w:rsidR="00B07A8F" w:rsidRPr="00B07A8F" w:rsidRDefault="00B07A8F" w:rsidP="00B07A8F">
      <w:pPr>
        <w:ind w:firstLine="708"/>
        <w:jc w:val="both"/>
        <w:rPr>
          <w:rFonts w:ascii="Times New Roman" w:hAnsi="Times New Roman" w:cs="Times New Roman"/>
          <w:b/>
          <w:sz w:val="24"/>
          <w:szCs w:val="24"/>
        </w:rPr>
      </w:pPr>
      <w:r w:rsidRPr="00B07A8F">
        <w:rPr>
          <w:rFonts w:ascii="Times New Roman" w:hAnsi="Times New Roman" w:cs="Times New Roman"/>
          <w:b/>
          <w:sz w:val="24"/>
          <w:szCs w:val="24"/>
        </w:rPr>
        <w:t>Section IV : Activité vie</w:t>
      </w:r>
    </w:p>
    <w:p w:rsidR="00B07A8F" w:rsidRPr="00B07A8F" w:rsidRDefault="00B07A8F" w:rsidP="00B07A8F">
      <w:pPr>
        <w:ind w:firstLine="708"/>
        <w:rPr>
          <w:rFonts w:ascii="Times New Roman" w:hAnsi="Times New Roman" w:cs="Times New Roman"/>
          <w:b/>
          <w:sz w:val="24"/>
          <w:szCs w:val="24"/>
        </w:rPr>
      </w:pPr>
      <w:r w:rsidRPr="00B07A8F">
        <w:rPr>
          <w:rFonts w:ascii="Times New Roman" w:hAnsi="Times New Roman" w:cs="Times New Roman"/>
          <w:b/>
          <w:sz w:val="24"/>
          <w:szCs w:val="24"/>
        </w:rPr>
        <w:t>Section V : Le suivi des frais généraux</w:t>
      </w:r>
    </w:p>
    <w:p w:rsidR="00B07A8F" w:rsidRDefault="00B07A8F" w:rsidP="00B07A8F">
      <w:pPr>
        <w:rPr>
          <w:rFonts w:ascii="Times New Roman" w:eastAsia="Times New Roman" w:hAnsi="Times New Roman" w:cs="Times New Roman"/>
          <w:sz w:val="24"/>
          <w:szCs w:val="24"/>
          <w:lang w:eastAsia="fr-FR"/>
        </w:rPr>
      </w:pPr>
      <w:r w:rsidRPr="00B07A8F">
        <w:rPr>
          <w:rFonts w:ascii="Times New Roman" w:eastAsia="Times New Roman" w:hAnsi="Times New Roman" w:cs="Times New Roman"/>
          <w:sz w:val="24"/>
          <w:szCs w:val="24"/>
          <w:lang w:eastAsia="fr-FR"/>
        </w:rPr>
        <w:t>Conclusion</w:t>
      </w:r>
    </w:p>
    <w:p w:rsidR="0057335D" w:rsidRPr="00B07A8F" w:rsidRDefault="0057335D" w:rsidP="00B07A8F">
      <w:pPr>
        <w:rPr>
          <w:rFonts w:ascii="Times New Roman" w:eastAsia="Times New Roman" w:hAnsi="Times New Roman" w:cs="Times New Roman"/>
          <w:sz w:val="24"/>
          <w:szCs w:val="24"/>
          <w:lang w:eastAsia="fr-FR"/>
        </w:rPr>
      </w:pPr>
      <w:r w:rsidRPr="0057335D">
        <w:rPr>
          <w:rFonts w:ascii="Times New Roman" w:eastAsia="Times New Roman" w:hAnsi="Times New Roman" w:cs="Times New Roman"/>
          <w:sz w:val="24"/>
          <w:szCs w:val="24"/>
          <w:lang w:eastAsia="fr-FR"/>
        </w:rPr>
        <w:t>Bibliographie</w:t>
      </w:r>
    </w:p>
    <w:p w:rsidR="00B07A8F" w:rsidRPr="006A06C9" w:rsidRDefault="00B07A8F" w:rsidP="00B07A8F">
      <w:pPr>
        <w:ind w:firstLine="708"/>
        <w:rPr>
          <w:rFonts w:ascii="Times New Roman" w:hAnsi="Times New Roman" w:cs="Times New Roman"/>
          <w:b/>
          <w:sz w:val="24"/>
          <w:szCs w:val="24"/>
        </w:rPr>
      </w:pPr>
    </w:p>
    <w:p w:rsidR="00E46F33" w:rsidRPr="00E46F33" w:rsidRDefault="00E46F33" w:rsidP="00E46F33"/>
    <w:p w:rsidR="008D7430" w:rsidRDefault="008D7430"/>
    <w:p w:rsidR="00620155" w:rsidRDefault="00620155"/>
    <w:p w:rsidR="00620155" w:rsidRPr="00620155" w:rsidRDefault="00620155" w:rsidP="00620155"/>
    <w:p w:rsidR="00620155" w:rsidRPr="00620155" w:rsidRDefault="00620155" w:rsidP="00620155"/>
    <w:p w:rsidR="00620155" w:rsidRDefault="00620155" w:rsidP="00620155">
      <w:pPr>
        <w:tabs>
          <w:tab w:val="left" w:pos="3660"/>
        </w:tabs>
      </w:pPr>
    </w:p>
    <w:p w:rsidR="00620155" w:rsidRPr="00DE50BA" w:rsidRDefault="00620155" w:rsidP="00DE50BA">
      <w:pPr>
        <w:jc w:val="center"/>
        <w:rPr>
          <w:sz w:val="40"/>
          <w:szCs w:val="40"/>
        </w:rPr>
      </w:pPr>
      <w:r w:rsidRPr="004F37A3">
        <w:rPr>
          <w:sz w:val="40"/>
          <w:szCs w:val="40"/>
        </w:rPr>
        <w:t>Introduction</w:t>
      </w:r>
    </w:p>
    <w:p w:rsidR="00723B40" w:rsidRPr="00DE50BA" w:rsidRDefault="00723B40" w:rsidP="00DE50BA">
      <w:pPr>
        <w:jc w:val="both"/>
        <w:rPr>
          <w:rFonts w:ascii="Times New Roman" w:hAnsi="Times New Roman" w:cs="Times New Roman"/>
          <w:sz w:val="24"/>
          <w:szCs w:val="24"/>
        </w:rPr>
      </w:pPr>
      <w:r w:rsidRPr="00DE50BA">
        <w:rPr>
          <w:rFonts w:ascii="Times New Roman" w:hAnsi="Times New Roman" w:cs="Times New Roman"/>
          <w:sz w:val="24"/>
          <w:szCs w:val="24"/>
        </w:rPr>
        <w:t xml:space="preserve">Le secteur d’assurance fait partie des secteurs </w:t>
      </w:r>
      <w:r w:rsidR="00711671" w:rsidRPr="00DE50BA">
        <w:rPr>
          <w:rFonts w:ascii="Times New Roman" w:hAnsi="Times New Roman" w:cs="Times New Roman"/>
          <w:sz w:val="24"/>
          <w:szCs w:val="24"/>
        </w:rPr>
        <w:t xml:space="preserve">qui sont </w:t>
      </w:r>
      <w:r w:rsidRPr="00DE50BA">
        <w:rPr>
          <w:rFonts w:ascii="Times New Roman" w:hAnsi="Times New Roman" w:cs="Times New Roman"/>
          <w:sz w:val="24"/>
          <w:szCs w:val="24"/>
        </w:rPr>
        <w:t xml:space="preserve">introduits à notre pays à la suite de l'activité maritime qui a permis </w:t>
      </w:r>
      <w:r w:rsidR="00711671" w:rsidRPr="00DE50BA">
        <w:rPr>
          <w:rFonts w:ascii="Times New Roman" w:hAnsi="Times New Roman" w:cs="Times New Roman"/>
          <w:sz w:val="24"/>
          <w:szCs w:val="24"/>
        </w:rPr>
        <w:t>l'apparition</w:t>
      </w:r>
      <w:r w:rsidRPr="00DE50BA">
        <w:rPr>
          <w:rFonts w:ascii="Times New Roman" w:hAnsi="Times New Roman" w:cs="Times New Roman"/>
          <w:sz w:val="24"/>
          <w:szCs w:val="24"/>
        </w:rPr>
        <w:t xml:space="preserve"> d'agences </w:t>
      </w:r>
      <w:r w:rsidR="00711671" w:rsidRPr="00DE50BA">
        <w:rPr>
          <w:rFonts w:ascii="Times New Roman" w:hAnsi="Times New Roman" w:cs="Times New Roman"/>
          <w:sz w:val="24"/>
          <w:szCs w:val="24"/>
        </w:rPr>
        <w:t xml:space="preserve"> </w:t>
      </w:r>
      <w:r w:rsidRPr="00DE50BA">
        <w:rPr>
          <w:rFonts w:ascii="Times New Roman" w:hAnsi="Times New Roman" w:cs="Times New Roman"/>
          <w:sz w:val="24"/>
          <w:szCs w:val="24"/>
        </w:rPr>
        <w:t>d'assurances étrangères dans les principaux ports marocains au cours du XIXe siècle. Il a connu en suite un développement organisé et bien structuré sous le Protectorat, ainsi qu'une évolution accentuée après l'Indépendance.</w:t>
      </w:r>
    </w:p>
    <w:p w:rsidR="00723B40" w:rsidRPr="00DE50BA" w:rsidRDefault="00723B40" w:rsidP="00DE50BA">
      <w:pPr>
        <w:jc w:val="both"/>
        <w:rPr>
          <w:rFonts w:ascii="Times New Roman" w:hAnsi="Times New Roman" w:cs="Times New Roman"/>
          <w:sz w:val="24"/>
          <w:szCs w:val="24"/>
        </w:rPr>
      </w:pPr>
      <w:r w:rsidRPr="00DE50BA">
        <w:rPr>
          <w:rFonts w:ascii="Times New Roman" w:hAnsi="Times New Roman" w:cs="Times New Roman"/>
          <w:sz w:val="24"/>
          <w:szCs w:val="24"/>
        </w:rPr>
        <w:t xml:space="preserve">A travers les sommes importantes qu'il mobilise, le secteur des assurances joue un rôle </w:t>
      </w:r>
      <w:r w:rsidR="00711671" w:rsidRPr="00DE50BA">
        <w:rPr>
          <w:rFonts w:ascii="Times New Roman" w:hAnsi="Times New Roman" w:cs="Times New Roman"/>
          <w:sz w:val="24"/>
          <w:szCs w:val="24"/>
        </w:rPr>
        <w:t>sérieux</w:t>
      </w:r>
      <w:r w:rsidRPr="00DE50BA">
        <w:rPr>
          <w:rFonts w:ascii="Times New Roman" w:hAnsi="Times New Roman" w:cs="Times New Roman"/>
          <w:sz w:val="24"/>
          <w:szCs w:val="24"/>
        </w:rPr>
        <w:t xml:space="preserve"> dans la collecte de l'épargne intérieure et dans son acheminement vers le financement des besoins de l'économie.</w:t>
      </w:r>
    </w:p>
    <w:p w:rsidR="00711671" w:rsidRPr="00DE50BA" w:rsidRDefault="00711671" w:rsidP="00DE50BA">
      <w:pPr>
        <w:jc w:val="both"/>
        <w:rPr>
          <w:rFonts w:ascii="Times New Roman" w:hAnsi="Times New Roman" w:cs="Times New Roman"/>
          <w:sz w:val="24"/>
          <w:szCs w:val="24"/>
        </w:rPr>
      </w:pPr>
      <w:r w:rsidRPr="00DE50BA">
        <w:rPr>
          <w:rFonts w:ascii="Times New Roman" w:hAnsi="Times New Roman" w:cs="Times New Roman"/>
          <w:sz w:val="24"/>
          <w:szCs w:val="24"/>
        </w:rPr>
        <w:t>Le marché des assurances au Maroc a connu de profondes changements et ne cesse de confronter les compagnies de la place à de nouveaux défis : les concentrations;  la libéralisation des tarifs ; le code des assurances; l’assurance maladie obligatoire ; la nouvelle loi sur les Accidents du Travail ; la réforme de la CIMR et la baisse du taux minimum garanti. Dans ce contexte; toutes les compagnies d’assurance sont forcées de se mettre à niveau en prenant des mesures nécessaires pour s’adapter à ce processus de modernisation.</w:t>
      </w:r>
    </w:p>
    <w:p w:rsidR="00711671" w:rsidRPr="00DE50BA" w:rsidRDefault="004F37A3" w:rsidP="00DE50BA">
      <w:pPr>
        <w:jc w:val="both"/>
        <w:rPr>
          <w:rFonts w:ascii="Times New Roman" w:hAnsi="Times New Roman" w:cs="Times New Roman"/>
          <w:sz w:val="24"/>
          <w:szCs w:val="24"/>
        </w:rPr>
      </w:pPr>
      <w:r w:rsidRPr="00DE50BA">
        <w:rPr>
          <w:rFonts w:ascii="Times New Roman" w:hAnsi="Times New Roman" w:cs="Times New Roman"/>
          <w:sz w:val="24"/>
          <w:szCs w:val="24"/>
        </w:rPr>
        <w:t>La course vers le développement des parts de marché sans tenir compte de la maîtrise des risques et des coûts, ainsi que  la diminution des résultats financiers, ont beaucoup contribué à l’abaissement des résultats techniques du secteur.</w:t>
      </w:r>
    </w:p>
    <w:p w:rsidR="004F37A3" w:rsidRPr="00DE50BA" w:rsidRDefault="004F37A3" w:rsidP="00DE50BA">
      <w:pPr>
        <w:jc w:val="both"/>
        <w:rPr>
          <w:rFonts w:ascii="Times New Roman" w:hAnsi="Times New Roman" w:cs="Times New Roman"/>
          <w:sz w:val="24"/>
          <w:szCs w:val="24"/>
        </w:rPr>
      </w:pPr>
      <w:r w:rsidRPr="00DE50BA">
        <w:rPr>
          <w:rFonts w:ascii="Times New Roman" w:hAnsi="Times New Roman" w:cs="Times New Roman"/>
          <w:sz w:val="24"/>
          <w:szCs w:val="24"/>
        </w:rPr>
        <w:t>Dans une vision de maîtrise des coûts et de formulation d’une vision logique, la gestion budgétaire s’impose comme un outil de planification à court terme qui sert à empirer les choix stratégiques et d’avoir une meilleure planification sur toute l’activité sur toute l’année budgétaire.</w:t>
      </w:r>
    </w:p>
    <w:p w:rsidR="004F37A3" w:rsidRPr="00DE50BA" w:rsidRDefault="004F37A3" w:rsidP="00DE50BA">
      <w:pPr>
        <w:jc w:val="both"/>
        <w:rPr>
          <w:rFonts w:ascii="Times New Roman" w:hAnsi="Times New Roman" w:cs="Times New Roman"/>
          <w:sz w:val="24"/>
          <w:szCs w:val="24"/>
        </w:rPr>
      </w:pPr>
      <w:r w:rsidRPr="00DE50BA">
        <w:rPr>
          <w:rFonts w:ascii="Times New Roman" w:hAnsi="Times New Roman" w:cs="Times New Roman"/>
          <w:sz w:val="24"/>
          <w:szCs w:val="24"/>
        </w:rPr>
        <w:t>La gestion repose sur la prévision : faire de la gestion budgétaire dans une entreprise, c’est faire de la gestion prévisionnelle. Gestion budgétaire et gestion prévisionnelle sont deux expressions synonymes. En économie d’entreprise, une prévision est appelée « budget ».  Les budgets de l’entreprise ne doivent pas être confondus avec les  budgets des administrations. Dans l’entreprise un budget est une prévision, alors que dans l’administration il est plutôt une allocation (une autorisation) de dépenses.</w:t>
      </w:r>
    </w:p>
    <w:p w:rsidR="004F37A3" w:rsidRPr="00DE50BA" w:rsidRDefault="004F37A3" w:rsidP="00DE50BA">
      <w:pPr>
        <w:jc w:val="both"/>
        <w:rPr>
          <w:rFonts w:ascii="Times New Roman" w:hAnsi="Times New Roman" w:cs="Times New Roman"/>
          <w:sz w:val="24"/>
          <w:szCs w:val="24"/>
        </w:rPr>
      </w:pPr>
      <w:r w:rsidRPr="00DE50BA">
        <w:rPr>
          <w:rFonts w:ascii="Times New Roman" w:hAnsi="Times New Roman" w:cs="Times New Roman"/>
          <w:sz w:val="24"/>
          <w:szCs w:val="24"/>
        </w:rPr>
        <w:t>La budgétisation et le suivi des réalisations qui composent la gestion budgétaire ; nécessitent l’intégration  de l’ensemble du personnel pour planifier la consommation des ressources avec l’instauration d’une culture rationnelle, et la fixation des règles budgétaires dans le respect des objectifs fixés.</w:t>
      </w:r>
    </w:p>
    <w:p w:rsidR="004F37A3" w:rsidRPr="00DE50BA" w:rsidRDefault="004F37A3" w:rsidP="00DE50BA">
      <w:pPr>
        <w:jc w:val="both"/>
        <w:rPr>
          <w:rFonts w:ascii="Times New Roman" w:hAnsi="Times New Roman" w:cs="Times New Roman"/>
          <w:sz w:val="24"/>
          <w:szCs w:val="24"/>
        </w:rPr>
      </w:pPr>
      <w:r w:rsidRPr="00DE50BA">
        <w:rPr>
          <w:rFonts w:ascii="Times New Roman" w:hAnsi="Times New Roman" w:cs="Times New Roman"/>
          <w:sz w:val="24"/>
          <w:szCs w:val="24"/>
        </w:rPr>
        <w:lastRenderedPageBreak/>
        <w:t>Ce rapport présentera la phase conceptuelle pour la mise en place d’une gestion budgétaire appropriée capable de répondre aux besoins de AXA Assurance Maroc en terme de suivi de l’activité et de mise en exécution des moyens nécessaires à la réalisation des objectifs assignés et des plans d’action qui découlent des axes stratégiques définis par la direction générale.</w:t>
      </w:r>
    </w:p>
    <w:p w:rsidR="00620155" w:rsidRDefault="00620155" w:rsidP="00620155">
      <w:pPr>
        <w:tabs>
          <w:tab w:val="left" w:pos="3660"/>
        </w:tabs>
      </w:pPr>
    </w:p>
    <w:p w:rsidR="004F37A3" w:rsidRPr="001D4B06" w:rsidRDefault="004F37A3" w:rsidP="004F37A3">
      <w:pPr>
        <w:jc w:val="center"/>
        <w:rPr>
          <w:b/>
          <w:sz w:val="48"/>
          <w:szCs w:val="48"/>
        </w:rPr>
      </w:pPr>
      <w:r w:rsidRPr="001D4B06">
        <w:rPr>
          <w:b/>
          <w:sz w:val="48"/>
          <w:szCs w:val="48"/>
        </w:rPr>
        <w:t>Problématique de la gestion comptable</w:t>
      </w:r>
    </w:p>
    <w:p w:rsidR="004F37A3" w:rsidRDefault="004F37A3" w:rsidP="004F37A3">
      <w:pPr>
        <w:jc w:val="center"/>
      </w:pPr>
    </w:p>
    <w:p w:rsidR="00620155" w:rsidRPr="00DE50BA" w:rsidRDefault="004F37A3" w:rsidP="00DE50BA">
      <w:pPr>
        <w:tabs>
          <w:tab w:val="left" w:pos="3660"/>
        </w:tabs>
        <w:jc w:val="both"/>
        <w:rPr>
          <w:rFonts w:ascii="Times New Roman" w:hAnsi="Times New Roman" w:cs="Times New Roman"/>
          <w:sz w:val="24"/>
          <w:szCs w:val="24"/>
        </w:rPr>
      </w:pPr>
      <w:r w:rsidRPr="00DE50BA">
        <w:rPr>
          <w:rFonts w:ascii="Times New Roman" w:hAnsi="Times New Roman" w:cs="Times New Roman"/>
          <w:sz w:val="24"/>
          <w:szCs w:val="24"/>
        </w:rPr>
        <w:t>"Beaucoup ne comprennent pas la comptabilité actuelle des assureurs. Il existe autant de résultats que de normes nationales"</w:t>
      </w:r>
      <w:r w:rsidR="00E80D17" w:rsidRPr="00DE50BA">
        <w:rPr>
          <w:rFonts w:ascii="Times New Roman" w:hAnsi="Times New Roman" w:cs="Times New Roman"/>
          <w:sz w:val="24"/>
          <w:szCs w:val="24"/>
        </w:rPr>
        <w:t xml:space="preserve"> </w:t>
      </w:r>
      <w:r w:rsidRPr="00DE50BA">
        <w:rPr>
          <w:rFonts w:ascii="Times New Roman" w:hAnsi="Times New Roman" w:cs="Times New Roman"/>
          <w:sz w:val="24"/>
          <w:szCs w:val="24"/>
        </w:rPr>
        <w:t xml:space="preserve"> ce constat de Sir David </w:t>
      </w:r>
      <w:proofErr w:type="spellStart"/>
      <w:r w:rsidRPr="00DE50BA">
        <w:rPr>
          <w:rFonts w:ascii="Times New Roman" w:hAnsi="Times New Roman" w:cs="Times New Roman"/>
          <w:sz w:val="24"/>
          <w:szCs w:val="24"/>
        </w:rPr>
        <w:t>Tweedie</w:t>
      </w:r>
      <w:proofErr w:type="spellEnd"/>
      <w:r w:rsidRPr="00DE50BA">
        <w:rPr>
          <w:rFonts w:ascii="Times New Roman" w:hAnsi="Times New Roman" w:cs="Times New Roman"/>
          <w:sz w:val="24"/>
          <w:szCs w:val="24"/>
        </w:rPr>
        <w:t>, président de l'IASB (Internation</w:t>
      </w:r>
      <w:r w:rsidR="00E80D17" w:rsidRPr="00DE50BA">
        <w:rPr>
          <w:rFonts w:ascii="Times New Roman" w:hAnsi="Times New Roman" w:cs="Times New Roman"/>
          <w:sz w:val="24"/>
          <w:szCs w:val="24"/>
        </w:rPr>
        <w:t xml:space="preserve">al </w:t>
      </w:r>
      <w:proofErr w:type="spellStart"/>
      <w:r w:rsidR="00E80D17" w:rsidRPr="00DE50BA">
        <w:rPr>
          <w:rFonts w:ascii="Times New Roman" w:hAnsi="Times New Roman" w:cs="Times New Roman"/>
          <w:sz w:val="24"/>
          <w:szCs w:val="24"/>
        </w:rPr>
        <w:t>Accounting</w:t>
      </w:r>
      <w:proofErr w:type="spellEnd"/>
      <w:r w:rsidR="00E80D17" w:rsidRPr="00DE50BA">
        <w:rPr>
          <w:rFonts w:ascii="Times New Roman" w:hAnsi="Times New Roman" w:cs="Times New Roman"/>
          <w:sz w:val="24"/>
          <w:szCs w:val="24"/>
        </w:rPr>
        <w:t xml:space="preserve"> Standards </w:t>
      </w:r>
      <w:proofErr w:type="spellStart"/>
      <w:r w:rsidR="00E80D17" w:rsidRPr="00DE50BA">
        <w:rPr>
          <w:rFonts w:ascii="Times New Roman" w:hAnsi="Times New Roman" w:cs="Times New Roman"/>
          <w:sz w:val="24"/>
          <w:szCs w:val="24"/>
        </w:rPr>
        <w:t>Board</w:t>
      </w:r>
      <w:proofErr w:type="spellEnd"/>
      <w:r w:rsidR="00E80D17" w:rsidRPr="00DE50BA">
        <w:rPr>
          <w:rFonts w:ascii="Times New Roman" w:hAnsi="Times New Roman" w:cs="Times New Roman"/>
          <w:sz w:val="24"/>
          <w:szCs w:val="24"/>
        </w:rPr>
        <w:t xml:space="preserve">) </w:t>
      </w:r>
      <w:r w:rsidR="007E5C39" w:rsidRPr="00DE50BA">
        <w:rPr>
          <w:rFonts w:ascii="Times New Roman" w:hAnsi="Times New Roman" w:cs="Times New Roman"/>
          <w:sz w:val="24"/>
          <w:szCs w:val="24"/>
        </w:rPr>
        <w:t xml:space="preserve">accusent </w:t>
      </w:r>
      <w:r w:rsidRPr="00DE50BA">
        <w:rPr>
          <w:rFonts w:ascii="Times New Roman" w:hAnsi="Times New Roman" w:cs="Times New Roman"/>
          <w:sz w:val="24"/>
          <w:szCs w:val="24"/>
        </w:rPr>
        <w:t xml:space="preserve"> les nombreuses divergences comptables entre les rè</w:t>
      </w:r>
      <w:r w:rsidR="00E80D17" w:rsidRPr="00DE50BA">
        <w:rPr>
          <w:rFonts w:ascii="Times New Roman" w:hAnsi="Times New Roman" w:cs="Times New Roman"/>
          <w:sz w:val="24"/>
          <w:szCs w:val="24"/>
        </w:rPr>
        <w:t xml:space="preserve">gles nationales, en matière de </w:t>
      </w:r>
      <w:r w:rsidRPr="00DE50BA">
        <w:rPr>
          <w:rFonts w:ascii="Times New Roman" w:hAnsi="Times New Roman" w:cs="Times New Roman"/>
          <w:sz w:val="24"/>
          <w:szCs w:val="24"/>
        </w:rPr>
        <w:t xml:space="preserve">comptabilisation des opérations d'assurance. Si ce constat s'applique aux entreprises </w:t>
      </w:r>
      <w:r w:rsidR="00E80D17" w:rsidRPr="00DE50BA">
        <w:rPr>
          <w:rFonts w:ascii="Times New Roman" w:hAnsi="Times New Roman" w:cs="Times New Roman"/>
          <w:sz w:val="24"/>
          <w:szCs w:val="24"/>
        </w:rPr>
        <w:t xml:space="preserve">en général, il est encore plus </w:t>
      </w:r>
      <w:r w:rsidRPr="00DE50BA">
        <w:rPr>
          <w:rFonts w:ascii="Times New Roman" w:hAnsi="Times New Roman" w:cs="Times New Roman"/>
          <w:sz w:val="24"/>
          <w:szCs w:val="24"/>
        </w:rPr>
        <w:t>vrai pour les entreprises d'assurance, soumises à des règles comptables spéciale</w:t>
      </w:r>
      <w:r w:rsidR="00E80D17" w:rsidRPr="00DE50BA">
        <w:rPr>
          <w:rFonts w:ascii="Times New Roman" w:hAnsi="Times New Roman" w:cs="Times New Roman"/>
          <w:sz w:val="24"/>
          <w:szCs w:val="24"/>
        </w:rPr>
        <w:t xml:space="preserve">s, qui divergent des règles de </w:t>
      </w:r>
      <w:r w:rsidRPr="00DE50BA">
        <w:rPr>
          <w:rFonts w:ascii="Times New Roman" w:hAnsi="Times New Roman" w:cs="Times New Roman"/>
          <w:sz w:val="24"/>
          <w:szCs w:val="24"/>
        </w:rPr>
        <w:t>droit commun.</w:t>
      </w:r>
    </w:p>
    <w:p w:rsidR="00A76611" w:rsidRPr="00DE50BA" w:rsidRDefault="00A76611" w:rsidP="00DE50BA">
      <w:pPr>
        <w:tabs>
          <w:tab w:val="left" w:pos="3660"/>
        </w:tabs>
        <w:jc w:val="both"/>
        <w:rPr>
          <w:rFonts w:ascii="Times New Roman" w:hAnsi="Times New Roman" w:cs="Times New Roman"/>
          <w:sz w:val="24"/>
          <w:szCs w:val="24"/>
        </w:rPr>
      </w:pPr>
      <w:r w:rsidRPr="00DE50BA">
        <w:rPr>
          <w:rFonts w:ascii="Times New Roman" w:hAnsi="Times New Roman" w:cs="Times New Roman"/>
          <w:sz w:val="24"/>
          <w:szCs w:val="24"/>
        </w:rPr>
        <w:t xml:space="preserve">Dès lors, on pouvait légitimement s'interroger : existait-il plusieurs vérités comptables des opérations de l'assurance ? </w:t>
      </w:r>
    </w:p>
    <w:p w:rsidR="00A76611" w:rsidRPr="00DE50BA" w:rsidRDefault="00A76611" w:rsidP="00DE50BA">
      <w:pPr>
        <w:tabs>
          <w:tab w:val="left" w:pos="3660"/>
        </w:tabs>
        <w:jc w:val="both"/>
        <w:rPr>
          <w:rFonts w:ascii="Times New Roman" w:hAnsi="Times New Roman" w:cs="Times New Roman"/>
          <w:sz w:val="24"/>
          <w:szCs w:val="24"/>
        </w:rPr>
      </w:pPr>
      <w:r w:rsidRPr="00DE50BA">
        <w:rPr>
          <w:rFonts w:ascii="Times New Roman" w:hAnsi="Times New Roman" w:cs="Times New Roman"/>
          <w:sz w:val="24"/>
          <w:szCs w:val="24"/>
        </w:rPr>
        <w:t xml:space="preserve">La réponse à cette question n'est pas évidente pour le large public; mais, contrairement à ce qu'on pense, elle l'est encore moins pour les professionnels  des chiffres, car au delà des divergences sur les techniques et règles d'évaluation et de comptabilisation, il existe également des divergences flagrantes sur la finalité des comptes et le contenu même du concept d'image fidèle; le débat comptable est ainsi haussé de la simple divergence technique à la discussion politique. </w:t>
      </w:r>
    </w:p>
    <w:p w:rsidR="00A76611" w:rsidRPr="00DE50BA" w:rsidRDefault="00A76611" w:rsidP="00DE50BA">
      <w:pPr>
        <w:tabs>
          <w:tab w:val="left" w:pos="3660"/>
        </w:tabs>
        <w:jc w:val="both"/>
        <w:rPr>
          <w:rFonts w:ascii="Times New Roman" w:hAnsi="Times New Roman" w:cs="Times New Roman"/>
          <w:sz w:val="24"/>
          <w:szCs w:val="24"/>
        </w:rPr>
      </w:pPr>
      <w:r w:rsidRPr="00DE50BA">
        <w:rPr>
          <w:rFonts w:ascii="Times New Roman" w:hAnsi="Times New Roman" w:cs="Times New Roman"/>
          <w:sz w:val="24"/>
          <w:szCs w:val="24"/>
        </w:rPr>
        <w:t>Devant l'ouverture internationale grandissante et le besoin de disposer d'une information financière fiable et comparable, de nombreuses organisations internationales ont mis l'accent sur le renforcement du courant de normalisation comptable internationale.</w:t>
      </w:r>
    </w:p>
    <w:p w:rsidR="00A76611" w:rsidRPr="00DE50BA" w:rsidRDefault="00A76611" w:rsidP="00DE50BA">
      <w:pPr>
        <w:tabs>
          <w:tab w:val="left" w:pos="3660"/>
        </w:tabs>
        <w:jc w:val="both"/>
        <w:rPr>
          <w:rFonts w:ascii="Times New Roman" w:hAnsi="Times New Roman" w:cs="Times New Roman"/>
          <w:sz w:val="24"/>
          <w:szCs w:val="24"/>
        </w:rPr>
      </w:pPr>
      <w:r w:rsidRPr="00DE50BA">
        <w:rPr>
          <w:rFonts w:ascii="Times New Roman" w:hAnsi="Times New Roman" w:cs="Times New Roman"/>
          <w:b/>
          <w:bCs/>
          <w:sz w:val="24"/>
          <w:szCs w:val="24"/>
        </w:rPr>
        <w:t xml:space="preserve">AERM (Assurance pour l’Epargne et la Retraite Marocaine) </w:t>
      </w:r>
      <w:r w:rsidRPr="00DE50BA">
        <w:rPr>
          <w:rFonts w:ascii="Times New Roman" w:hAnsi="Times New Roman" w:cs="Times New Roman"/>
          <w:sz w:val="24"/>
          <w:szCs w:val="24"/>
        </w:rPr>
        <w:t xml:space="preserve"> ne fait pas exception des défauts dans la comptabilité. A débuté sont activité au Maroc un an et demi cette assurance reste sans gestion budgétaire interne et sont system de comptabilité il est aussi </w:t>
      </w:r>
      <w:r w:rsidR="001D4B06" w:rsidRPr="00DE50BA">
        <w:rPr>
          <w:rFonts w:ascii="Times New Roman" w:hAnsi="Times New Roman" w:cs="Times New Roman"/>
          <w:sz w:val="24"/>
          <w:szCs w:val="24"/>
        </w:rPr>
        <w:t>Modest</w:t>
      </w:r>
      <w:r w:rsidRPr="00DE50BA">
        <w:rPr>
          <w:rFonts w:ascii="Times New Roman" w:hAnsi="Times New Roman" w:cs="Times New Roman"/>
          <w:sz w:val="24"/>
          <w:szCs w:val="24"/>
        </w:rPr>
        <w:t>.</w:t>
      </w:r>
    </w:p>
    <w:p w:rsidR="00DC7C89" w:rsidRPr="00DE50BA" w:rsidRDefault="00A76611" w:rsidP="00DE50BA">
      <w:pPr>
        <w:tabs>
          <w:tab w:val="left" w:pos="3660"/>
        </w:tabs>
        <w:jc w:val="both"/>
        <w:rPr>
          <w:rFonts w:ascii="Times New Roman" w:hAnsi="Times New Roman" w:cs="Times New Roman"/>
          <w:sz w:val="24"/>
          <w:szCs w:val="24"/>
        </w:rPr>
      </w:pPr>
      <w:r w:rsidRPr="00DE50BA">
        <w:rPr>
          <w:rFonts w:ascii="Times New Roman" w:hAnsi="Times New Roman" w:cs="Times New Roman"/>
          <w:sz w:val="24"/>
          <w:szCs w:val="24"/>
        </w:rPr>
        <w:t>Pour palier ces insuffisances ; ce travail présentera la phase c</w:t>
      </w:r>
      <w:r w:rsidR="00DC7C89" w:rsidRPr="00DE50BA">
        <w:rPr>
          <w:rFonts w:ascii="Times New Roman" w:hAnsi="Times New Roman" w:cs="Times New Roman"/>
          <w:sz w:val="24"/>
          <w:szCs w:val="24"/>
        </w:rPr>
        <w:t xml:space="preserve">onceptuelle de la mise en place </w:t>
      </w:r>
      <w:r w:rsidRPr="00DE50BA">
        <w:rPr>
          <w:rFonts w:ascii="Times New Roman" w:hAnsi="Times New Roman" w:cs="Times New Roman"/>
          <w:sz w:val="24"/>
          <w:szCs w:val="24"/>
        </w:rPr>
        <w:t>d’une gestion budgétaire au sein d</w:t>
      </w:r>
      <w:r w:rsidR="00DC7C89" w:rsidRPr="00DE50BA">
        <w:rPr>
          <w:rFonts w:ascii="Times New Roman" w:hAnsi="Times New Roman" w:cs="Times New Roman"/>
          <w:sz w:val="24"/>
          <w:szCs w:val="24"/>
        </w:rPr>
        <w:t>e l’</w:t>
      </w:r>
      <w:r w:rsidRPr="00DE50BA">
        <w:rPr>
          <w:rFonts w:ascii="Times New Roman" w:hAnsi="Times New Roman" w:cs="Times New Roman"/>
          <w:sz w:val="24"/>
          <w:szCs w:val="24"/>
        </w:rPr>
        <w:t xml:space="preserve">Assurance Maroc </w:t>
      </w:r>
      <w:r w:rsidR="00DC7C89" w:rsidRPr="00DE50BA">
        <w:rPr>
          <w:rFonts w:ascii="Times New Roman" w:hAnsi="Times New Roman" w:cs="Times New Roman"/>
          <w:sz w:val="24"/>
          <w:szCs w:val="24"/>
        </w:rPr>
        <w:t xml:space="preserve"> </w:t>
      </w:r>
      <w:r w:rsidRPr="00DE50BA">
        <w:rPr>
          <w:rFonts w:ascii="Times New Roman" w:hAnsi="Times New Roman" w:cs="Times New Roman"/>
          <w:sz w:val="24"/>
          <w:szCs w:val="24"/>
        </w:rPr>
        <w:t>en adoptant une démarche budgétaire appropriée. La démarche à suivre s’articule autour de trois parties :</w:t>
      </w:r>
    </w:p>
    <w:p w:rsidR="00A76611" w:rsidRPr="00DE50BA" w:rsidRDefault="00A76611" w:rsidP="00DE50BA">
      <w:pPr>
        <w:tabs>
          <w:tab w:val="left" w:pos="3660"/>
        </w:tabs>
        <w:jc w:val="both"/>
        <w:rPr>
          <w:rFonts w:ascii="Times New Roman" w:hAnsi="Times New Roman" w:cs="Times New Roman"/>
          <w:sz w:val="24"/>
          <w:szCs w:val="24"/>
        </w:rPr>
      </w:pPr>
      <w:r w:rsidRPr="00DE50BA">
        <w:rPr>
          <w:rFonts w:ascii="Times New Roman" w:hAnsi="Times New Roman" w:cs="Times New Roman"/>
          <w:sz w:val="24"/>
          <w:szCs w:val="24"/>
        </w:rPr>
        <w:t xml:space="preserve">La première partie a pour objectif la prise de connaissance de l’environnement interne </w:t>
      </w:r>
      <w:r w:rsidR="00DC7C89" w:rsidRPr="00DE50BA">
        <w:rPr>
          <w:rFonts w:ascii="Times New Roman" w:hAnsi="Times New Roman" w:cs="Times New Roman"/>
          <w:sz w:val="24"/>
          <w:szCs w:val="24"/>
        </w:rPr>
        <w:t>et externe</w:t>
      </w:r>
      <w:r w:rsidRPr="00DE50BA">
        <w:rPr>
          <w:rFonts w:ascii="Times New Roman" w:hAnsi="Times New Roman" w:cs="Times New Roman"/>
          <w:sz w:val="24"/>
          <w:szCs w:val="24"/>
        </w:rPr>
        <w:t xml:space="preserve"> de la compagnie </w:t>
      </w:r>
      <w:r w:rsidR="00DC7C89" w:rsidRPr="00DE50BA">
        <w:rPr>
          <w:rFonts w:ascii="Times New Roman" w:hAnsi="Times New Roman" w:cs="Times New Roman"/>
          <w:b/>
          <w:bCs/>
          <w:sz w:val="24"/>
          <w:szCs w:val="24"/>
        </w:rPr>
        <w:t xml:space="preserve">AERM (Assurance pour l’Epargne et la Retraite Marocaine) </w:t>
      </w:r>
      <w:r w:rsidR="00DC7C89" w:rsidRPr="00DE50BA">
        <w:rPr>
          <w:rFonts w:ascii="Times New Roman" w:hAnsi="Times New Roman" w:cs="Times New Roman"/>
          <w:sz w:val="24"/>
          <w:szCs w:val="24"/>
        </w:rPr>
        <w:t xml:space="preserve"> </w:t>
      </w:r>
      <w:r w:rsidRPr="00DE50BA">
        <w:rPr>
          <w:rFonts w:ascii="Times New Roman" w:hAnsi="Times New Roman" w:cs="Times New Roman"/>
          <w:sz w:val="24"/>
          <w:szCs w:val="24"/>
        </w:rPr>
        <w:t>ainsi que l</w:t>
      </w:r>
      <w:r w:rsidR="00DC7C89" w:rsidRPr="00DE50BA">
        <w:rPr>
          <w:rFonts w:ascii="Times New Roman" w:hAnsi="Times New Roman" w:cs="Times New Roman"/>
          <w:sz w:val="24"/>
          <w:szCs w:val="24"/>
        </w:rPr>
        <w:t xml:space="preserve">es spécificités que présente le </w:t>
      </w:r>
      <w:r w:rsidRPr="00DE50BA">
        <w:rPr>
          <w:rFonts w:ascii="Times New Roman" w:hAnsi="Times New Roman" w:cs="Times New Roman"/>
          <w:sz w:val="24"/>
          <w:szCs w:val="24"/>
        </w:rPr>
        <w:t>secteur d’assurance et leurs influences sur la mise en place d’un système budgétaire.</w:t>
      </w:r>
    </w:p>
    <w:p w:rsidR="00DC7C89" w:rsidRPr="00DE50BA" w:rsidRDefault="00A76611" w:rsidP="00DE50BA">
      <w:pPr>
        <w:tabs>
          <w:tab w:val="left" w:pos="3660"/>
        </w:tabs>
        <w:jc w:val="both"/>
        <w:rPr>
          <w:rFonts w:ascii="Times New Roman" w:hAnsi="Times New Roman" w:cs="Times New Roman"/>
          <w:sz w:val="24"/>
          <w:szCs w:val="24"/>
        </w:rPr>
      </w:pPr>
      <w:r w:rsidRPr="00DE50BA">
        <w:rPr>
          <w:rFonts w:ascii="Times New Roman" w:hAnsi="Times New Roman" w:cs="Times New Roman"/>
          <w:sz w:val="24"/>
          <w:szCs w:val="24"/>
        </w:rPr>
        <w:lastRenderedPageBreak/>
        <w:t>La deuxième partie est consacrée à la mise en place d’u</w:t>
      </w:r>
      <w:r w:rsidR="00DC7C89" w:rsidRPr="00DE50BA">
        <w:rPr>
          <w:rFonts w:ascii="Times New Roman" w:hAnsi="Times New Roman" w:cs="Times New Roman"/>
          <w:sz w:val="24"/>
          <w:szCs w:val="24"/>
        </w:rPr>
        <w:t xml:space="preserve">n système budgétaire. Après une </w:t>
      </w:r>
      <w:r w:rsidRPr="00DE50BA">
        <w:rPr>
          <w:rFonts w:ascii="Times New Roman" w:hAnsi="Times New Roman" w:cs="Times New Roman"/>
          <w:sz w:val="24"/>
          <w:szCs w:val="24"/>
        </w:rPr>
        <w:t xml:space="preserve">présentation théorique, je vais proposer une organisation budgétaire qui fixera </w:t>
      </w:r>
      <w:r w:rsidR="00DC7C89" w:rsidRPr="00DE50BA">
        <w:rPr>
          <w:rFonts w:ascii="Times New Roman" w:hAnsi="Times New Roman" w:cs="Times New Roman"/>
          <w:sz w:val="24"/>
          <w:szCs w:val="24"/>
        </w:rPr>
        <w:t>le manque</w:t>
      </w:r>
      <w:r w:rsidRPr="00DE50BA">
        <w:rPr>
          <w:rFonts w:ascii="Times New Roman" w:hAnsi="Times New Roman" w:cs="Times New Roman"/>
          <w:sz w:val="24"/>
          <w:szCs w:val="24"/>
        </w:rPr>
        <w:t xml:space="preserve"> dans l’élaboration des bu</w:t>
      </w:r>
      <w:r w:rsidR="00DC7C89" w:rsidRPr="00DE50BA">
        <w:rPr>
          <w:rFonts w:ascii="Times New Roman" w:hAnsi="Times New Roman" w:cs="Times New Roman"/>
          <w:sz w:val="24"/>
          <w:szCs w:val="24"/>
        </w:rPr>
        <w:t xml:space="preserve">dgets et la façon de collecte </w:t>
      </w:r>
      <w:r w:rsidRPr="00DE50BA">
        <w:rPr>
          <w:rFonts w:ascii="Times New Roman" w:hAnsi="Times New Roman" w:cs="Times New Roman"/>
          <w:sz w:val="24"/>
          <w:szCs w:val="24"/>
        </w:rPr>
        <w:t xml:space="preserve"> des informations. </w:t>
      </w:r>
    </w:p>
    <w:p w:rsidR="007E5C39" w:rsidRPr="00DE50BA" w:rsidRDefault="00DC7C89" w:rsidP="00DE50BA">
      <w:pPr>
        <w:tabs>
          <w:tab w:val="left" w:pos="3660"/>
        </w:tabs>
        <w:jc w:val="both"/>
        <w:rPr>
          <w:rFonts w:ascii="Times New Roman" w:hAnsi="Times New Roman" w:cs="Times New Roman"/>
          <w:sz w:val="24"/>
          <w:szCs w:val="24"/>
        </w:rPr>
      </w:pPr>
      <w:r w:rsidRPr="00DE50BA">
        <w:rPr>
          <w:rFonts w:ascii="Times New Roman" w:hAnsi="Times New Roman" w:cs="Times New Roman"/>
          <w:sz w:val="24"/>
          <w:szCs w:val="24"/>
        </w:rPr>
        <w:t xml:space="preserve">Dans la troisième parti je vais vous présenté l’analyse de AERM par la méthode de la comptabilité analytique </w:t>
      </w:r>
      <w:r w:rsidR="001D4B06" w:rsidRPr="00DE50BA">
        <w:rPr>
          <w:rFonts w:ascii="Times New Roman" w:hAnsi="Times New Roman" w:cs="Times New Roman"/>
          <w:sz w:val="24"/>
          <w:szCs w:val="24"/>
        </w:rPr>
        <w:t xml:space="preserve">qui permet les couts de gestion ainsi </w:t>
      </w:r>
      <w:r w:rsidR="00A76611" w:rsidRPr="00DE50BA">
        <w:rPr>
          <w:rFonts w:ascii="Times New Roman" w:hAnsi="Times New Roman" w:cs="Times New Roman"/>
          <w:sz w:val="24"/>
          <w:szCs w:val="24"/>
        </w:rPr>
        <w:t>l’analyse des écarts.</w:t>
      </w:r>
    </w:p>
    <w:p w:rsidR="007510B9" w:rsidRPr="001D4B06" w:rsidRDefault="001D4B06" w:rsidP="00A76611">
      <w:pPr>
        <w:tabs>
          <w:tab w:val="left" w:pos="3660"/>
        </w:tabs>
        <w:rPr>
          <w:b/>
          <w:sz w:val="40"/>
          <w:szCs w:val="40"/>
        </w:rPr>
      </w:pPr>
      <w:r w:rsidRPr="001D4B06">
        <w:rPr>
          <w:b/>
          <w:sz w:val="40"/>
          <w:szCs w:val="40"/>
        </w:rPr>
        <w:t>PARTIE I : PRÉSENTATION GÉNÉRALE</w:t>
      </w:r>
      <w:r w:rsidR="007510B9">
        <w:rPr>
          <w:b/>
          <w:sz w:val="40"/>
          <w:szCs w:val="40"/>
        </w:rPr>
        <w:t> :</w:t>
      </w:r>
    </w:p>
    <w:p w:rsidR="001D4B06" w:rsidRPr="00CA03D3" w:rsidRDefault="001D4B06" w:rsidP="00CA03D3">
      <w:pPr>
        <w:ind w:firstLine="708"/>
        <w:rPr>
          <w:rFonts w:ascii="Times New Roman" w:hAnsi="Times New Roman" w:cs="Times New Roman"/>
          <w:b/>
          <w:sz w:val="28"/>
          <w:szCs w:val="28"/>
        </w:rPr>
      </w:pPr>
      <w:r w:rsidRPr="00CA03D3">
        <w:rPr>
          <w:rFonts w:ascii="Times New Roman" w:hAnsi="Times New Roman" w:cs="Times New Roman"/>
          <w:b/>
          <w:sz w:val="28"/>
          <w:szCs w:val="28"/>
        </w:rPr>
        <w:t>CHAPITRE I : PRESENTATION D’ASSURENCE AU MAROC (AERM)</w:t>
      </w:r>
    </w:p>
    <w:p w:rsidR="001D4B06" w:rsidRPr="00CA03D3" w:rsidRDefault="00CA03D3" w:rsidP="00CA03D3">
      <w:pPr>
        <w:ind w:firstLine="708"/>
        <w:rPr>
          <w:rFonts w:ascii="Times New Roman" w:hAnsi="Times New Roman" w:cs="Times New Roman"/>
          <w:b/>
          <w:sz w:val="24"/>
          <w:szCs w:val="24"/>
        </w:rPr>
      </w:pPr>
      <w:r w:rsidRPr="00CA03D3">
        <w:rPr>
          <w:rFonts w:ascii="Times New Roman" w:hAnsi="Times New Roman" w:cs="Times New Roman"/>
          <w:b/>
          <w:sz w:val="24"/>
          <w:szCs w:val="24"/>
        </w:rPr>
        <w:t>Section 1 :</w:t>
      </w:r>
      <w:r w:rsidR="001D4B06" w:rsidRPr="00CA03D3">
        <w:rPr>
          <w:rFonts w:ascii="Times New Roman" w:hAnsi="Times New Roman" w:cs="Times New Roman"/>
          <w:b/>
          <w:sz w:val="24"/>
          <w:szCs w:val="24"/>
        </w:rPr>
        <w:t xml:space="preserve"> Historique de l’assurance au Maroc :</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En</w:t>
      </w:r>
      <w:r w:rsidR="007E5C39" w:rsidRPr="00DE50BA">
        <w:rPr>
          <w:rFonts w:ascii="Times New Roman" w:hAnsi="Times New Roman" w:cs="Times New Roman"/>
          <w:sz w:val="24"/>
          <w:szCs w:val="24"/>
        </w:rPr>
        <w:t xml:space="preserve"> revenant a la vieillerie</w:t>
      </w:r>
      <w:r w:rsidRPr="00DE50BA">
        <w:rPr>
          <w:rFonts w:ascii="Times New Roman" w:hAnsi="Times New Roman" w:cs="Times New Roman"/>
          <w:sz w:val="24"/>
          <w:szCs w:val="24"/>
        </w:rPr>
        <w:t xml:space="preserve"> de l’assurance en trouve que sa première </w:t>
      </w:r>
      <w:r w:rsidR="007E5C39" w:rsidRPr="00DE50BA">
        <w:rPr>
          <w:rFonts w:ascii="Times New Roman" w:hAnsi="Times New Roman" w:cs="Times New Roman"/>
          <w:sz w:val="24"/>
          <w:szCs w:val="24"/>
        </w:rPr>
        <w:t>arrivée</w:t>
      </w:r>
      <w:r w:rsidRPr="00DE50BA">
        <w:rPr>
          <w:rFonts w:ascii="Times New Roman" w:hAnsi="Times New Roman" w:cs="Times New Roman"/>
          <w:sz w:val="24"/>
          <w:szCs w:val="24"/>
        </w:rPr>
        <w:t xml:space="preserve"> remonte au moyen âge, sous l’action de l’église avec le pape Grégoire 9, et dont le résultat était l’</w:t>
      </w:r>
      <w:r w:rsidR="007E5C39" w:rsidRPr="00DE50BA">
        <w:rPr>
          <w:rFonts w:ascii="Times New Roman" w:hAnsi="Times New Roman" w:cs="Times New Roman"/>
          <w:sz w:val="24"/>
          <w:szCs w:val="24"/>
        </w:rPr>
        <w:t>arrivage</w:t>
      </w:r>
      <w:r w:rsidRPr="00DE50BA">
        <w:rPr>
          <w:rFonts w:ascii="Times New Roman" w:hAnsi="Times New Roman" w:cs="Times New Roman"/>
          <w:sz w:val="24"/>
          <w:szCs w:val="24"/>
        </w:rPr>
        <w:t xml:space="preserve"> de l’assurance maritime.</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 xml:space="preserve">Suite a ca, l’assurance terrestre verra le jour au milieu du 17éme siècle </w:t>
      </w:r>
      <w:r w:rsidR="007E5C39" w:rsidRPr="00DE50BA">
        <w:rPr>
          <w:rFonts w:ascii="Times New Roman" w:hAnsi="Times New Roman" w:cs="Times New Roman"/>
          <w:sz w:val="24"/>
          <w:szCs w:val="24"/>
        </w:rPr>
        <w:t>à</w:t>
      </w:r>
      <w:r w:rsidRPr="00DE50BA">
        <w:rPr>
          <w:rFonts w:ascii="Times New Roman" w:hAnsi="Times New Roman" w:cs="Times New Roman"/>
          <w:sz w:val="24"/>
          <w:szCs w:val="24"/>
        </w:rPr>
        <w:t xml:space="preserve"> la suite du grand incendie qui a détruit les quartiers entier de la ville de LONDRE.</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S</w:t>
      </w:r>
      <w:r w:rsidR="007E5C39" w:rsidRPr="00DE50BA">
        <w:rPr>
          <w:rFonts w:ascii="Times New Roman" w:hAnsi="Times New Roman" w:cs="Times New Roman"/>
          <w:sz w:val="24"/>
          <w:szCs w:val="24"/>
        </w:rPr>
        <w:t>’</w:t>
      </w:r>
      <w:r w:rsidRPr="00DE50BA">
        <w:rPr>
          <w:rFonts w:ascii="Times New Roman" w:hAnsi="Times New Roman" w:cs="Times New Roman"/>
          <w:sz w:val="24"/>
          <w:szCs w:val="24"/>
        </w:rPr>
        <w:t xml:space="preserve">agissant du Maroc, son 1er </w:t>
      </w:r>
      <w:r w:rsidR="007E5C39" w:rsidRPr="00DE50BA">
        <w:rPr>
          <w:rFonts w:ascii="Times New Roman" w:hAnsi="Times New Roman" w:cs="Times New Roman"/>
          <w:sz w:val="24"/>
          <w:szCs w:val="24"/>
        </w:rPr>
        <w:t>apparition</w:t>
      </w:r>
      <w:r w:rsidRPr="00DE50BA">
        <w:rPr>
          <w:rFonts w:ascii="Times New Roman" w:hAnsi="Times New Roman" w:cs="Times New Roman"/>
          <w:sz w:val="24"/>
          <w:szCs w:val="24"/>
        </w:rPr>
        <w:t xml:space="preserve"> avec l’assurance remonte au 19éme siècle et dont la cause </w:t>
      </w:r>
      <w:r w:rsidR="007E5C39" w:rsidRPr="00DE50BA">
        <w:rPr>
          <w:rFonts w:ascii="Times New Roman" w:hAnsi="Times New Roman" w:cs="Times New Roman"/>
          <w:sz w:val="24"/>
          <w:szCs w:val="24"/>
        </w:rPr>
        <w:t>mécanique</w:t>
      </w:r>
      <w:r w:rsidRPr="00DE50BA">
        <w:rPr>
          <w:rFonts w:ascii="Times New Roman" w:hAnsi="Times New Roman" w:cs="Times New Roman"/>
          <w:sz w:val="24"/>
          <w:szCs w:val="24"/>
        </w:rPr>
        <w:t xml:space="preserve"> était la </w:t>
      </w:r>
      <w:r w:rsidR="007E5C39" w:rsidRPr="00DE50BA">
        <w:rPr>
          <w:rFonts w:ascii="Times New Roman" w:hAnsi="Times New Roman" w:cs="Times New Roman"/>
          <w:sz w:val="24"/>
          <w:szCs w:val="24"/>
        </w:rPr>
        <w:t>collecte</w:t>
      </w:r>
      <w:r w:rsidRPr="00DE50BA">
        <w:rPr>
          <w:rFonts w:ascii="Times New Roman" w:hAnsi="Times New Roman" w:cs="Times New Roman"/>
          <w:sz w:val="24"/>
          <w:szCs w:val="24"/>
        </w:rPr>
        <w:t xml:space="preserve"> des commerçants et armateurs, du besoin de s’assurer contre les conséquences des événements de mère subit par les bâtiments maritimes, les cargaisons et le personnel naviguant.</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 xml:space="preserve">Durant ce siècle la souscription des contrats d’assurance se faisait par l’intermédiaire des sociétés étrangères qui étaient représenté au Maroc par des agents généraux installés dans les villes maritimes, avec le temps cette </w:t>
      </w:r>
      <w:r w:rsidR="007E5C39" w:rsidRPr="00DE50BA">
        <w:rPr>
          <w:rFonts w:ascii="Times New Roman" w:hAnsi="Times New Roman" w:cs="Times New Roman"/>
          <w:sz w:val="24"/>
          <w:szCs w:val="24"/>
        </w:rPr>
        <w:t>commode</w:t>
      </w:r>
      <w:r w:rsidRPr="00DE50BA">
        <w:rPr>
          <w:rFonts w:ascii="Times New Roman" w:hAnsi="Times New Roman" w:cs="Times New Roman"/>
          <w:sz w:val="24"/>
          <w:szCs w:val="24"/>
        </w:rPr>
        <w:t xml:space="preserve"> a pu tisser une place dans la société marocaine et </w:t>
      </w:r>
      <w:r w:rsidR="007E5C39" w:rsidRPr="00DE50BA">
        <w:rPr>
          <w:rFonts w:ascii="Times New Roman" w:hAnsi="Times New Roman" w:cs="Times New Roman"/>
          <w:sz w:val="24"/>
          <w:szCs w:val="24"/>
        </w:rPr>
        <w:t>palper</w:t>
      </w:r>
      <w:r w:rsidRPr="00DE50BA">
        <w:rPr>
          <w:rFonts w:ascii="Times New Roman" w:hAnsi="Times New Roman" w:cs="Times New Roman"/>
          <w:sz w:val="24"/>
          <w:szCs w:val="24"/>
        </w:rPr>
        <w:t xml:space="preserve"> d’autre secteur « les assurance terrestre.» et cette transplantation de cette technique se justifie a l’origine d’une part a l’arriver des étrangers attirés par les richesses du pays ainsi que les facilités administrative et fiscale que leur accordé les autorités de protectorat, et d’autre par la volonté de se prémunir contre les aléas de l’avenir.</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Avant la promulgation de l’</w:t>
      </w:r>
      <w:r w:rsidR="007E5C39" w:rsidRPr="00DE50BA">
        <w:rPr>
          <w:rFonts w:ascii="Times New Roman" w:hAnsi="Times New Roman" w:cs="Times New Roman"/>
          <w:sz w:val="24"/>
          <w:szCs w:val="24"/>
        </w:rPr>
        <w:t>arrêté</w:t>
      </w:r>
      <w:r w:rsidRPr="00DE50BA">
        <w:rPr>
          <w:rFonts w:ascii="Times New Roman" w:hAnsi="Times New Roman" w:cs="Times New Roman"/>
          <w:sz w:val="24"/>
          <w:szCs w:val="24"/>
        </w:rPr>
        <w:t xml:space="preserve"> </w:t>
      </w:r>
      <w:proofErr w:type="spellStart"/>
      <w:r w:rsidRPr="00DE50BA">
        <w:rPr>
          <w:rFonts w:ascii="Times New Roman" w:hAnsi="Times New Roman" w:cs="Times New Roman"/>
          <w:sz w:val="24"/>
          <w:szCs w:val="24"/>
        </w:rPr>
        <w:t>viziriel</w:t>
      </w:r>
      <w:proofErr w:type="spellEnd"/>
      <w:r w:rsidRPr="00DE50BA">
        <w:rPr>
          <w:rFonts w:ascii="Times New Roman" w:hAnsi="Times New Roman" w:cs="Times New Roman"/>
          <w:sz w:val="24"/>
          <w:szCs w:val="24"/>
        </w:rPr>
        <w:t xml:space="preserve"> de 1934 la réglementation du contrat d’assurance relever du droit commun a l’exception des problèmes de compétence judicaire réglementer par le Dahir du 22 septembre 1930.</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 xml:space="preserve">Mais au 28 novembre 1934 l’arrêté </w:t>
      </w:r>
      <w:proofErr w:type="spellStart"/>
      <w:r w:rsidRPr="00DE50BA">
        <w:rPr>
          <w:rFonts w:ascii="Times New Roman" w:hAnsi="Times New Roman" w:cs="Times New Roman"/>
          <w:sz w:val="24"/>
          <w:szCs w:val="24"/>
        </w:rPr>
        <w:t>Viziriel</w:t>
      </w:r>
      <w:proofErr w:type="spellEnd"/>
      <w:r w:rsidRPr="00DE50BA">
        <w:rPr>
          <w:rFonts w:ascii="Times New Roman" w:hAnsi="Times New Roman" w:cs="Times New Roman"/>
          <w:sz w:val="24"/>
          <w:szCs w:val="24"/>
        </w:rPr>
        <w:t xml:space="preserve"> est intervenu pour combler les insuffisances du droit commun, parmi lesquels : «  le déséquilibre du rapport existant entre l’assureur et l’assuré » ;alors il était temps pour l’Etat d’intervenir pour fixer impérativement certaines clauses d’ordre général marqué par la protection des assurés, bénéficiers du contrat et enfin par la consécration des règles techniques que la pratique avait permis de dégager ; Mais il faut préciser que l’arrêté </w:t>
      </w:r>
      <w:proofErr w:type="spellStart"/>
      <w:r w:rsidRPr="00DE50BA">
        <w:rPr>
          <w:rFonts w:ascii="Times New Roman" w:hAnsi="Times New Roman" w:cs="Times New Roman"/>
          <w:sz w:val="24"/>
          <w:szCs w:val="24"/>
        </w:rPr>
        <w:t>Viziriel</w:t>
      </w:r>
      <w:proofErr w:type="spellEnd"/>
      <w:r w:rsidRPr="00DE50BA">
        <w:rPr>
          <w:rFonts w:ascii="Times New Roman" w:hAnsi="Times New Roman" w:cs="Times New Roman"/>
          <w:sz w:val="24"/>
          <w:szCs w:val="24"/>
        </w:rPr>
        <w:t xml:space="preserve"> de 1934 n’était pas de caractère général car il ne s’appliquer qu’aux assurances terrestre et exclue les assurances maritimes, fluviales, la réassurance et l’assurance crédit.</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lastRenderedPageBreak/>
        <w:t xml:space="preserve">A 1941 l’arrêté </w:t>
      </w:r>
      <w:proofErr w:type="spellStart"/>
      <w:r w:rsidRPr="00DE50BA">
        <w:rPr>
          <w:rFonts w:ascii="Times New Roman" w:hAnsi="Times New Roman" w:cs="Times New Roman"/>
          <w:sz w:val="24"/>
          <w:szCs w:val="24"/>
        </w:rPr>
        <w:t>Viziriel</w:t>
      </w:r>
      <w:proofErr w:type="spellEnd"/>
      <w:r w:rsidRPr="00DE50BA">
        <w:rPr>
          <w:rFonts w:ascii="Times New Roman" w:hAnsi="Times New Roman" w:cs="Times New Roman"/>
          <w:sz w:val="24"/>
          <w:szCs w:val="24"/>
        </w:rPr>
        <w:t xml:space="preserve"> de 6 septembre fut introduit l’organisation du contrôle de l’Etat sur les opérations de l’assurance et aussi le principe de la coalisation de l’assurance pour tous les risques prenant naissance au Maroc.</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Jusqu'à l’Independence, l’assurance était pratiquée essentiellement par des délégations étrangères Européenne et américaine, dont la plupart n’avait de délégation et leur service était très réduit ainsi que le manque d’un service de comptabilité.</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 xml:space="preserve">Jusqu'à 1975 les pouvoirs publics ont agis pour faire participer les nationaux </w:t>
      </w:r>
      <w:proofErr w:type="gramStart"/>
      <w:r w:rsidRPr="00DE50BA">
        <w:rPr>
          <w:rFonts w:ascii="Times New Roman" w:hAnsi="Times New Roman" w:cs="Times New Roman"/>
          <w:sz w:val="24"/>
          <w:szCs w:val="24"/>
        </w:rPr>
        <w:t>a</w:t>
      </w:r>
      <w:proofErr w:type="gramEnd"/>
      <w:r w:rsidRPr="00DE50BA">
        <w:rPr>
          <w:rFonts w:ascii="Times New Roman" w:hAnsi="Times New Roman" w:cs="Times New Roman"/>
          <w:sz w:val="24"/>
          <w:szCs w:val="24"/>
        </w:rPr>
        <w:t xml:space="preserve"> la gestion de l’assurance dans la 1er phase et a son contrôle dans la 2éme phase.</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A partir de 1975 jusqu'à 1980 l’assurance au Maroc était exercer et vendu que par des nationaux sauf convention international dument publier.</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 xml:space="preserve">Avant 1984 et relativement au secteur d’assurance, le juge marocain avait parmi ces fonctions d’évaluer le montant de l’indemnisation mais ce dernier a faillit dans sa fonction se qui a causé l’encombrement de presque 100.000 dossiers dont la décision  judiciaire était rendu mais sans l’exécution du jugement.     </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Suite a cette période et précisément en 1995, 5 sociétés d’assurance on était liquidé a cause de l’épuisement de leur trésorerie.</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Au 7éme novembre 2002, il a eu la promulgation de la loi 17-99 portant le code des assurances et qui a aboutit a la réunification et l’ordonnancement  d’un ensemble de texte qui était auparavant éparpillés, et qui a modernisé la législation du secteur en le dotant d’un dispositif réglementaire qui répond globalement aux standards internationaux.</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En 2005, l’événement qui a marqué cette année relativement au secteur d’assurance c’est que la rentabilité de ce dernier a doublé, le résultat fiscal du secteur ayant atteint 3.2 milliard de DH contre 1.6 milliard en 2004.</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En conclusion, le nouveau code de l’assurance a laissé présager une heureuse stabilité de cette activité.</w:t>
      </w:r>
    </w:p>
    <w:p w:rsidR="001D4B06" w:rsidRPr="00CA03D3" w:rsidRDefault="00CA03D3" w:rsidP="00CA03D3">
      <w:pPr>
        <w:ind w:firstLine="708"/>
        <w:rPr>
          <w:rFonts w:ascii="Times New Roman" w:hAnsi="Times New Roman" w:cs="Times New Roman"/>
          <w:b/>
          <w:sz w:val="24"/>
          <w:szCs w:val="24"/>
        </w:rPr>
      </w:pPr>
      <w:r w:rsidRPr="00CA03D3">
        <w:rPr>
          <w:rFonts w:ascii="Times New Roman" w:hAnsi="Times New Roman" w:cs="Times New Roman"/>
          <w:b/>
          <w:sz w:val="24"/>
          <w:szCs w:val="24"/>
        </w:rPr>
        <w:t>Section 2 : Place</w:t>
      </w:r>
      <w:r w:rsidR="001D4B06" w:rsidRPr="00CA03D3">
        <w:rPr>
          <w:rFonts w:ascii="Times New Roman" w:hAnsi="Times New Roman" w:cs="Times New Roman"/>
          <w:b/>
          <w:sz w:val="24"/>
          <w:szCs w:val="24"/>
        </w:rPr>
        <w:t xml:space="preserve"> et rôle de l’assurance au Maroc :</w:t>
      </w:r>
    </w:p>
    <w:p w:rsidR="001D4B06" w:rsidRPr="00A45DB9" w:rsidRDefault="00CA03D3" w:rsidP="00CA03D3">
      <w:pPr>
        <w:pStyle w:val="Paragraphedeliste"/>
        <w:rPr>
          <w:rFonts w:ascii="Baskerville Old Face" w:hAnsi="Baskerville Old Face"/>
          <w:sz w:val="32"/>
          <w:szCs w:val="32"/>
        </w:rPr>
      </w:pPr>
      <w:r>
        <w:rPr>
          <w:rFonts w:ascii="Baskerville Old Face" w:hAnsi="Baskerville Old Face"/>
          <w:sz w:val="32"/>
          <w:szCs w:val="32"/>
        </w:rPr>
        <w:t xml:space="preserve">Paragraphe 1 : </w:t>
      </w:r>
      <w:r w:rsidR="001D4B06" w:rsidRPr="00A45DB9">
        <w:rPr>
          <w:rFonts w:ascii="Baskerville Old Face" w:hAnsi="Baskerville Old Face"/>
          <w:sz w:val="32"/>
          <w:szCs w:val="32"/>
        </w:rPr>
        <w:t>Rôle sociale :</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 xml:space="preserve">Contrairement a ce qui était avant, l’assurance apparait actuellement comme un acte de haute prévention sociale, car il répond au besoin de tout individu cherchant </w:t>
      </w:r>
      <w:proofErr w:type="gramStart"/>
      <w:r w:rsidRPr="00DE50BA">
        <w:rPr>
          <w:rFonts w:ascii="Times New Roman" w:hAnsi="Times New Roman" w:cs="Times New Roman"/>
          <w:sz w:val="24"/>
          <w:szCs w:val="24"/>
        </w:rPr>
        <w:t>a</w:t>
      </w:r>
      <w:proofErr w:type="gramEnd"/>
      <w:r w:rsidRPr="00DE50BA">
        <w:rPr>
          <w:rFonts w:ascii="Times New Roman" w:hAnsi="Times New Roman" w:cs="Times New Roman"/>
          <w:sz w:val="24"/>
          <w:szCs w:val="24"/>
        </w:rPr>
        <w:t xml:space="preserve"> se prémunir contre les aléas de la vie qui peuvent l’atteindre un jour dans sa personne ou dans ses biens.</w:t>
      </w:r>
    </w:p>
    <w:p w:rsidR="008664DC"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Aussi l’assurance égalise les situations en permettant a l’assuré de maintenir son rang social et amélioré la vie sociale, en général en développant la face de l’homme, ce qui fait de l’assurance un facteur de paix sociale.</w:t>
      </w:r>
    </w:p>
    <w:p w:rsidR="001D4B06" w:rsidRPr="00A45DB9" w:rsidRDefault="00CA03D3" w:rsidP="00CA03D3">
      <w:pPr>
        <w:pStyle w:val="Paragraphedeliste"/>
        <w:rPr>
          <w:rFonts w:ascii="Baskerville Old Face" w:hAnsi="Baskerville Old Face"/>
          <w:sz w:val="32"/>
          <w:szCs w:val="32"/>
        </w:rPr>
      </w:pPr>
      <w:r>
        <w:rPr>
          <w:rFonts w:ascii="Baskerville Old Face" w:hAnsi="Baskerville Old Face"/>
          <w:sz w:val="32"/>
          <w:szCs w:val="32"/>
        </w:rPr>
        <w:t xml:space="preserve"> Paragraphe 2 : </w:t>
      </w:r>
      <w:r w:rsidR="001D4B06" w:rsidRPr="00A45DB9">
        <w:rPr>
          <w:rFonts w:ascii="Baskerville Old Face" w:hAnsi="Baskerville Old Face"/>
          <w:sz w:val="32"/>
          <w:szCs w:val="32"/>
        </w:rPr>
        <w:t>Rôle économique :</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lastRenderedPageBreak/>
        <w:t xml:space="preserve">L’assurance apporte a l’homme la sécurité dont il a besoin pour accomplir ses actes et accroitre son patrimoine, ce qui fait de cette activité un facteur de puissance économique car elle a pour </w:t>
      </w:r>
      <w:r w:rsidR="00CA03D3" w:rsidRPr="00DE50BA">
        <w:rPr>
          <w:rFonts w:ascii="Times New Roman" w:hAnsi="Times New Roman" w:cs="Times New Roman"/>
          <w:sz w:val="24"/>
          <w:szCs w:val="24"/>
        </w:rPr>
        <w:t>rôle</w:t>
      </w:r>
      <w:r w:rsidRPr="00DE50BA">
        <w:rPr>
          <w:rFonts w:ascii="Times New Roman" w:hAnsi="Times New Roman" w:cs="Times New Roman"/>
          <w:sz w:val="24"/>
          <w:szCs w:val="24"/>
        </w:rPr>
        <w:t xml:space="preserve"> de transformer les pertes aléatoires q</w:t>
      </w:r>
      <w:r w:rsidR="00CA03D3">
        <w:rPr>
          <w:rFonts w:ascii="Times New Roman" w:hAnsi="Times New Roman" w:cs="Times New Roman"/>
          <w:sz w:val="24"/>
          <w:szCs w:val="24"/>
        </w:rPr>
        <w:t xml:space="preserve">ue pourrait subir chaque entité </w:t>
      </w:r>
      <w:r w:rsidRPr="00DE50BA">
        <w:rPr>
          <w:rFonts w:ascii="Times New Roman" w:hAnsi="Times New Roman" w:cs="Times New Roman"/>
          <w:sz w:val="24"/>
          <w:szCs w:val="24"/>
        </w:rPr>
        <w:t>économique a la suite d’événements fortuits ;</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L’assurance est également  créatrice de capitaux en tant que facteur d’accumulation des primes et des réserves dont ces entreprises ont la jouissance temporaire aussi l’assurance constitue une forme perfectionné d’épargne, elle est aussi créatrice de crédit en facilitant celui des assurés et en renforçant les garanties que ceux-ci peuvent offrir a leur clients et dans un pays en voie de développement comme le Maroc, l’assurance tient une importance particulière dans le processus d’expansion économique générale.</w:t>
      </w:r>
    </w:p>
    <w:p w:rsidR="001D4B06" w:rsidRPr="00A45DB9" w:rsidRDefault="00CA03D3" w:rsidP="00CA03D3">
      <w:pPr>
        <w:pStyle w:val="Paragraphedeliste"/>
        <w:rPr>
          <w:rFonts w:ascii="Baskerville Old Face" w:hAnsi="Baskerville Old Face"/>
          <w:sz w:val="32"/>
          <w:szCs w:val="32"/>
        </w:rPr>
      </w:pPr>
      <w:r>
        <w:rPr>
          <w:rFonts w:ascii="Baskerville Old Face" w:hAnsi="Baskerville Old Face"/>
          <w:sz w:val="32"/>
          <w:szCs w:val="32"/>
        </w:rPr>
        <w:t xml:space="preserve"> Paragraphe 3 : </w:t>
      </w:r>
      <w:r w:rsidR="001D4B06" w:rsidRPr="00A45DB9">
        <w:rPr>
          <w:rFonts w:ascii="Baskerville Old Face" w:hAnsi="Baskerville Old Face"/>
          <w:sz w:val="32"/>
          <w:szCs w:val="32"/>
        </w:rPr>
        <w:t>Rôle international :</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L’assurance implique le groupement d’une multitude de risque au sein d’une même mutualité et plus les risques sont disséminés, plus la stabilité des entreprises est grande et la sécurité des assurés et sauvegardée.</w:t>
      </w:r>
    </w:p>
    <w:p w:rsidR="001D4B06"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Ce qui a nécessitait l’intervention de la réassurance qui ne peu s’imaginer que dans un contexte international et qui est devenu un élément fondamental de l’assurance et cette dernière ne saurait exister sans la seconde qui lui assure une plus grande division et aussi une meilleure compensation des risques ; actuellement cette technique est reconnus par toute la communauté internationale même par les pays dotés d’un nationalisme chauvin.</w:t>
      </w:r>
    </w:p>
    <w:p w:rsidR="001D4B06" w:rsidRPr="00CA03D3" w:rsidRDefault="00CA03D3" w:rsidP="00CA03D3">
      <w:pPr>
        <w:ind w:firstLine="708"/>
        <w:rPr>
          <w:rFonts w:ascii="Times New Roman" w:hAnsi="Times New Roman" w:cs="Times New Roman"/>
          <w:b/>
          <w:sz w:val="24"/>
          <w:szCs w:val="24"/>
        </w:rPr>
      </w:pPr>
      <w:r w:rsidRPr="00CA03D3">
        <w:rPr>
          <w:rFonts w:ascii="Times New Roman" w:hAnsi="Times New Roman" w:cs="Times New Roman"/>
          <w:b/>
          <w:sz w:val="24"/>
          <w:szCs w:val="24"/>
        </w:rPr>
        <w:t xml:space="preserve">Section 3 : </w:t>
      </w:r>
      <w:r w:rsidR="001D4B06" w:rsidRPr="00CA03D3">
        <w:rPr>
          <w:rFonts w:ascii="Times New Roman" w:hAnsi="Times New Roman" w:cs="Times New Roman"/>
          <w:b/>
          <w:sz w:val="24"/>
          <w:szCs w:val="24"/>
        </w:rPr>
        <w:t xml:space="preserve">Présentation d’AERM (Assurance pour l’Epargne et la Retraite Marocaine)  </w:t>
      </w:r>
    </w:p>
    <w:p w:rsidR="007E5C39" w:rsidRPr="00CA03D3" w:rsidRDefault="00CA03D3" w:rsidP="00CA03D3">
      <w:pPr>
        <w:pStyle w:val="Paragraphedeliste"/>
        <w:ind w:left="1065"/>
        <w:rPr>
          <w:rFonts w:ascii="Baskerville Old Face" w:hAnsi="Baskerville Old Face"/>
          <w:sz w:val="32"/>
          <w:szCs w:val="32"/>
        </w:rPr>
      </w:pPr>
      <w:r>
        <w:rPr>
          <w:rFonts w:ascii="Baskerville Old Face" w:hAnsi="Baskerville Old Face"/>
          <w:sz w:val="32"/>
          <w:szCs w:val="32"/>
        </w:rPr>
        <w:t xml:space="preserve">Paragraphe 1 : </w:t>
      </w:r>
      <w:r w:rsidR="007E5C39" w:rsidRPr="00CA03D3">
        <w:rPr>
          <w:rFonts w:ascii="Baskerville Old Face" w:hAnsi="Baskerville Old Face"/>
          <w:sz w:val="32"/>
          <w:szCs w:val="32"/>
        </w:rPr>
        <w:t>SANAD :</w:t>
      </w:r>
    </w:p>
    <w:p w:rsidR="007E5C39" w:rsidRPr="00DE50BA" w:rsidRDefault="007E5C39" w:rsidP="00251AFE">
      <w:pPr>
        <w:pStyle w:val="NormalWeb"/>
        <w:jc w:val="both"/>
        <w:rPr>
          <w:rFonts w:eastAsiaTheme="minorHAnsi"/>
          <w:lang w:eastAsia="en-US"/>
        </w:rPr>
      </w:pPr>
      <w:r w:rsidRPr="00DE50BA">
        <w:rPr>
          <w:rFonts w:eastAsiaTheme="minorHAnsi"/>
          <w:lang w:eastAsia="en-US"/>
        </w:rPr>
        <w:t>La Compagnie Marocaine d'Assurances et de Réassurance SANAD, Société Anonyme au Capital de 250 Millions de Dirhams, fondée en 1946</w:t>
      </w:r>
      <w:r w:rsidR="00251AFE" w:rsidRPr="00DE50BA">
        <w:rPr>
          <w:rFonts w:eastAsiaTheme="minorHAnsi"/>
          <w:lang w:eastAsia="en-US"/>
        </w:rPr>
        <w:t xml:space="preserve">, est une filiale </w:t>
      </w:r>
      <w:r w:rsidRPr="00DE50BA">
        <w:rPr>
          <w:rFonts w:eastAsiaTheme="minorHAnsi"/>
          <w:lang w:eastAsia="en-US"/>
        </w:rPr>
        <w:t>HOLMARCOM, </w:t>
      </w:r>
      <w:r w:rsidR="00251AFE" w:rsidRPr="00DE50BA">
        <w:rPr>
          <w:rFonts w:eastAsiaTheme="minorHAnsi"/>
          <w:lang w:eastAsia="en-US"/>
        </w:rPr>
        <w:t>Groupe Marocain</w:t>
      </w:r>
      <w:r w:rsidRPr="00DE50BA">
        <w:rPr>
          <w:rFonts w:eastAsiaTheme="minorHAnsi"/>
          <w:lang w:eastAsia="en-US"/>
        </w:rPr>
        <w:t xml:space="preserve"> multisectoriel d'envergure, et la Caisse de dépôt et de Gestion - CDG -, premier Groupe financier du </w:t>
      </w:r>
      <w:r w:rsidR="00251AFE" w:rsidRPr="00DE50BA">
        <w:rPr>
          <w:rFonts w:eastAsiaTheme="minorHAnsi"/>
          <w:lang w:eastAsia="en-US"/>
        </w:rPr>
        <w:t>royaume.</w:t>
      </w:r>
    </w:p>
    <w:p w:rsidR="007E5C39" w:rsidRPr="00DE50BA" w:rsidRDefault="007E5C39" w:rsidP="00251AFE">
      <w:pPr>
        <w:pStyle w:val="NormalWeb"/>
        <w:jc w:val="both"/>
        <w:rPr>
          <w:rFonts w:eastAsiaTheme="minorHAnsi"/>
          <w:lang w:eastAsia="en-US"/>
        </w:rPr>
      </w:pPr>
      <w:r w:rsidRPr="00DE50BA">
        <w:rPr>
          <w:rFonts w:eastAsiaTheme="minorHAnsi"/>
          <w:noProof/>
        </w:rPr>
        <w:drawing>
          <wp:inline distT="0" distB="0" distL="0" distR="0">
            <wp:extent cx="28575" cy="57150"/>
            <wp:effectExtent l="19050" t="0" r="9525" b="0"/>
            <wp:docPr id="1" name="Image 1" descr="http://www.sanad.ma/ktmllite/images/uploads/tri_orange.jpg?0.23382368059305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anad.ma/ktmllite/images/uploads/tri_orange.jpg?0.23382368059305741"/>
                    <pic:cNvPicPr>
                      <a:picLocks noChangeAspect="1" noChangeArrowheads="1"/>
                    </pic:cNvPicPr>
                  </pic:nvPicPr>
                  <pic:blipFill>
                    <a:blip r:embed="rId8" cstate="print"/>
                    <a:srcRect/>
                    <a:stretch>
                      <a:fillRect/>
                    </a:stretch>
                  </pic:blipFill>
                  <pic:spPr bwMode="auto">
                    <a:xfrm>
                      <a:off x="0" y="0"/>
                      <a:ext cx="28575" cy="57150"/>
                    </a:xfrm>
                    <a:prstGeom prst="rect">
                      <a:avLst/>
                    </a:prstGeom>
                    <a:noFill/>
                    <a:ln w="9525">
                      <a:noFill/>
                      <a:miter lim="800000"/>
                      <a:headEnd/>
                      <a:tailEnd/>
                    </a:ln>
                  </pic:spPr>
                </pic:pic>
              </a:graphicData>
            </a:graphic>
          </wp:inline>
        </w:drawing>
      </w:r>
      <w:r w:rsidRPr="00DE50BA">
        <w:rPr>
          <w:rFonts w:eastAsiaTheme="minorHAnsi"/>
          <w:lang w:eastAsia="en-US"/>
        </w:rPr>
        <w:t> SANAD est  un acteur principal du marché Marocain des Assurances en 2007 avec un chiffre d'Affaires plus de 1 000 000 000,00 Dirhams.</w:t>
      </w:r>
    </w:p>
    <w:p w:rsidR="00DE50BA" w:rsidRPr="00CA03D3" w:rsidRDefault="007E5C39" w:rsidP="00CA03D3">
      <w:pPr>
        <w:pStyle w:val="NormalWeb"/>
        <w:jc w:val="both"/>
        <w:rPr>
          <w:rFonts w:eastAsiaTheme="minorHAnsi"/>
          <w:lang w:eastAsia="en-US"/>
        </w:rPr>
      </w:pPr>
      <w:r w:rsidRPr="00DE50BA">
        <w:rPr>
          <w:rFonts w:eastAsiaTheme="minorHAnsi"/>
          <w:noProof/>
        </w:rPr>
        <w:drawing>
          <wp:inline distT="0" distB="0" distL="0" distR="0">
            <wp:extent cx="28575" cy="57150"/>
            <wp:effectExtent l="19050" t="0" r="9525" b="0"/>
            <wp:docPr id="2" name="Image 2" descr="http://www.sanad.ma/ktmllite/images/uploads/tri_orange.jpg?0.9115644904037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anad.ma/ktmllite/images/uploads/tri_orange.jpg?0.9115644904037038"/>
                    <pic:cNvPicPr>
                      <a:picLocks noChangeAspect="1" noChangeArrowheads="1"/>
                    </pic:cNvPicPr>
                  </pic:nvPicPr>
                  <pic:blipFill>
                    <a:blip r:embed="rId8" cstate="print"/>
                    <a:srcRect/>
                    <a:stretch>
                      <a:fillRect/>
                    </a:stretch>
                  </pic:blipFill>
                  <pic:spPr bwMode="auto">
                    <a:xfrm>
                      <a:off x="0" y="0"/>
                      <a:ext cx="28575" cy="57150"/>
                    </a:xfrm>
                    <a:prstGeom prst="rect">
                      <a:avLst/>
                    </a:prstGeom>
                    <a:noFill/>
                    <a:ln w="9525">
                      <a:noFill/>
                      <a:miter lim="800000"/>
                      <a:headEnd/>
                      <a:tailEnd/>
                    </a:ln>
                  </pic:spPr>
                </pic:pic>
              </a:graphicData>
            </a:graphic>
          </wp:inline>
        </w:drawing>
      </w:r>
      <w:r w:rsidRPr="00DE50BA">
        <w:rPr>
          <w:rFonts w:eastAsiaTheme="minorHAnsi"/>
          <w:lang w:eastAsia="en-US"/>
        </w:rPr>
        <w:t xml:space="preserve"> Réputée pour la rigueur de son </w:t>
      </w:r>
      <w:r w:rsidR="00251AFE" w:rsidRPr="00DE50BA">
        <w:rPr>
          <w:rFonts w:eastAsiaTheme="minorHAnsi"/>
          <w:lang w:eastAsia="en-US"/>
        </w:rPr>
        <w:t>management</w:t>
      </w:r>
      <w:r w:rsidRPr="00DE50BA">
        <w:rPr>
          <w:rFonts w:eastAsiaTheme="minorHAnsi"/>
          <w:lang w:eastAsia="en-US"/>
        </w:rPr>
        <w:t>, la technicité et l'engagement de ses collaborateurs et la bonne sélection de ses risques, SANAD jouit d'une excellente appréciation de sa crédibilité et de sa solvabilité financière .La marge de solvabilité de SANAD, calculée suivant la réglementation marocaine en vigueur, s’élève au 31 Décembre 2006 à 339%.</w:t>
      </w:r>
    </w:p>
    <w:p w:rsidR="007E5C39" w:rsidRPr="007510B9" w:rsidRDefault="007510B9" w:rsidP="00DE50BA">
      <w:pPr>
        <w:ind w:firstLine="708"/>
        <w:rPr>
          <w:rFonts w:ascii="Baskerville Old Face" w:hAnsi="Baskerville Old Face"/>
          <w:sz w:val="32"/>
          <w:szCs w:val="32"/>
        </w:rPr>
      </w:pPr>
      <w:r>
        <w:rPr>
          <w:rFonts w:ascii="Baskerville Old Face" w:hAnsi="Baskerville Old Face"/>
          <w:sz w:val="32"/>
          <w:szCs w:val="32"/>
        </w:rPr>
        <w:t xml:space="preserve">     </w:t>
      </w:r>
      <w:r w:rsidR="00CA03D3">
        <w:rPr>
          <w:rFonts w:ascii="Baskerville Old Face" w:hAnsi="Baskerville Old Face"/>
          <w:sz w:val="32"/>
          <w:szCs w:val="32"/>
        </w:rPr>
        <w:t>Paragraphe 2 : </w:t>
      </w:r>
      <w:r w:rsidR="007E5C39" w:rsidRPr="007510B9">
        <w:rPr>
          <w:rFonts w:ascii="Baskerville Old Face" w:hAnsi="Baskerville Old Face"/>
          <w:sz w:val="32"/>
          <w:szCs w:val="32"/>
        </w:rPr>
        <w:t>AERM :</w:t>
      </w:r>
    </w:p>
    <w:p w:rsidR="00251AFE" w:rsidRPr="007510B9" w:rsidRDefault="00251AFE" w:rsidP="00251AFE">
      <w:pPr>
        <w:pStyle w:val="Paragraphedeliste"/>
        <w:numPr>
          <w:ilvl w:val="0"/>
          <w:numId w:val="2"/>
        </w:numPr>
        <w:rPr>
          <w:b/>
          <w:bCs/>
          <w:sz w:val="28"/>
          <w:szCs w:val="28"/>
        </w:rPr>
      </w:pPr>
      <w:r w:rsidRPr="007510B9">
        <w:rPr>
          <w:b/>
          <w:bCs/>
          <w:sz w:val="28"/>
          <w:szCs w:val="28"/>
        </w:rPr>
        <w:t>La Société :</w:t>
      </w:r>
    </w:p>
    <w:p w:rsidR="00251AFE" w:rsidRPr="00DE50BA" w:rsidRDefault="00251AFE" w:rsidP="00DE50BA">
      <w:pPr>
        <w:jc w:val="both"/>
        <w:rPr>
          <w:rFonts w:ascii="Times New Roman" w:hAnsi="Times New Roman" w:cs="Times New Roman"/>
          <w:sz w:val="24"/>
          <w:szCs w:val="24"/>
        </w:rPr>
      </w:pPr>
      <w:r w:rsidRPr="00DE50BA">
        <w:rPr>
          <w:rFonts w:ascii="Times New Roman" w:hAnsi="Times New Roman" w:cs="Times New Roman"/>
          <w:sz w:val="24"/>
          <w:szCs w:val="24"/>
        </w:rPr>
        <w:lastRenderedPageBreak/>
        <w:t>Parce que la retraite mérite la meilleure solution, nous vous proposons grâce à la compagnie d'assurances SANAD par la nature du contrat d'assurance-vie que nous proposons permettant des avantages fiscaux importants. Sur la totalité des autres produits présentés par les banques, ces avantages fiscaux sont identiques mais aucun ne vous permet de la qualité de gestion de BMCI</w:t>
      </w:r>
      <w:r w:rsidRPr="00251AFE">
        <w:t xml:space="preserve"> </w:t>
      </w:r>
      <w:r w:rsidRPr="00DE50BA">
        <w:rPr>
          <w:rFonts w:ascii="Times New Roman" w:hAnsi="Times New Roman" w:cs="Times New Roman"/>
          <w:sz w:val="24"/>
          <w:szCs w:val="24"/>
        </w:rPr>
        <w:t>gestion. En effet l'évolution à la hausse comme à la baisse des marchés financiers et la gestion performante de BMCI Gestion vous permettront d'optimiser votre capital au terme de votre contrat.</w:t>
      </w:r>
    </w:p>
    <w:p w:rsidR="008664DC" w:rsidRPr="00DE50BA" w:rsidRDefault="001D4B06" w:rsidP="00DE50BA">
      <w:pPr>
        <w:jc w:val="both"/>
        <w:rPr>
          <w:rFonts w:ascii="Times New Roman" w:hAnsi="Times New Roman" w:cs="Times New Roman"/>
          <w:sz w:val="24"/>
          <w:szCs w:val="24"/>
        </w:rPr>
      </w:pPr>
      <w:r w:rsidRPr="00DE50BA">
        <w:rPr>
          <w:rFonts w:ascii="Times New Roman" w:hAnsi="Times New Roman" w:cs="Times New Roman"/>
          <w:sz w:val="24"/>
          <w:szCs w:val="24"/>
        </w:rPr>
        <w:t>La Compagnie d'Assurances et de Réassurances "SANAD" a confié la distribution du produit "SANAD INVEST" au cabinet d'Assurances AERM. En effet, ce cabinet d'Assurances a été spécialement crée pour répondre à une nécessité et a un besoin croissant de la population en matière d'Epargne et de Retraite. </w:t>
      </w:r>
      <w:r w:rsidR="008664DC">
        <w:rPr>
          <w:rFonts w:ascii="Times New Roman" w:hAnsi="Times New Roman" w:cs="Times New Roman"/>
          <w:sz w:val="24"/>
          <w:szCs w:val="24"/>
        </w:rPr>
        <w:tab/>
      </w:r>
      <w:r w:rsidRPr="00DE50BA">
        <w:rPr>
          <w:rFonts w:ascii="Times New Roman" w:hAnsi="Times New Roman" w:cs="Times New Roman"/>
          <w:sz w:val="24"/>
          <w:szCs w:val="24"/>
        </w:rPr>
        <w:br/>
      </w:r>
      <w:r w:rsidRPr="00DE50BA">
        <w:rPr>
          <w:rFonts w:ascii="Times New Roman" w:hAnsi="Times New Roman" w:cs="Times New Roman"/>
          <w:sz w:val="24"/>
          <w:szCs w:val="24"/>
        </w:rPr>
        <w:br/>
        <w:t>AERM privilégie une démarche active susceptible de sensibiliser le public sur la nécessité de se constituer une épargne. Sa valeur ajoutée se situe dans l'approche du client, dans une analyse professionnelle et personnalisée de ses motivations et dans une offre en parfaite adéquation avec celles-ci. </w:t>
      </w:r>
      <w:r w:rsidR="008664DC">
        <w:rPr>
          <w:rFonts w:ascii="Times New Roman" w:hAnsi="Times New Roman" w:cs="Times New Roman"/>
          <w:sz w:val="24"/>
          <w:szCs w:val="24"/>
        </w:rPr>
        <w:tab/>
      </w:r>
      <w:r w:rsidRPr="00DE50BA">
        <w:rPr>
          <w:rFonts w:ascii="Times New Roman" w:hAnsi="Times New Roman" w:cs="Times New Roman"/>
          <w:sz w:val="24"/>
          <w:szCs w:val="24"/>
        </w:rPr>
        <w:br/>
      </w:r>
      <w:r w:rsidRPr="00DE50BA">
        <w:rPr>
          <w:rFonts w:ascii="Times New Roman" w:hAnsi="Times New Roman" w:cs="Times New Roman"/>
          <w:sz w:val="24"/>
          <w:szCs w:val="24"/>
        </w:rPr>
        <w:br/>
        <w:t>Le réseau de Conseillers Financiers de notre Cabinet va à la rencontre des futurs assurés, chez eux, sur leur lieu de travail, là où ils sont le plus disponibles. L'objectif premier demeure la réponse de proximité la plus rapide pour répondre au mieux aux exigences de la population. </w:t>
      </w:r>
      <w:r w:rsidRPr="00DE50BA">
        <w:rPr>
          <w:rFonts w:ascii="Times New Roman" w:hAnsi="Times New Roman" w:cs="Times New Roman"/>
          <w:sz w:val="24"/>
          <w:szCs w:val="24"/>
        </w:rPr>
        <w:br/>
      </w:r>
      <w:r w:rsidRPr="00DE50BA">
        <w:rPr>
          <w:rFonts w:ascii="Times New Roman" w:hAnsi="Times New Roman" w:cs="Times New Roman"/>
          <w:sz w:val="24"/>
          <w:szCs w:val="24"/>
        </w:rPr>
        <w:br/>
        <w:t>Le Cabinet d'Assurances AERM avec son réseau de Conseillers Spécialisés, ses partenariats avec les plus grandes Compagnies d’Assurances et son expérience internationale reconnue, vous propose des solutions de placements correspondant à vos besoins. </w:t>
      </w:r>
      <w:r w:rsidR="008664DC">
        <w:rPr>
          <w:rFonts w:ascii="Times New Roman" w:hAnsi="Times New Roman" w:cs="Times New Roman"/>
          <w:sz w:val="24"/>
          <w:szCs w:val="24"/>
        </w:rPr>
        <w:tab/>
      </w:r>
      <w:r w:rsidRPr="00DE50BA">
        <w:rPr>
          <w:rFonts w:ascii="Times New Roman" w:hAnsi="Times New Roman" w:cs="Times New Roman"/>
          <w:sz w:val="24"/>
          <w:szCs w:val="24"/>
        </w:rPr>
        <w:br/>
      </w:r>
      <w:r w:rsidRPr="00DE50BA">
        <w:rPr>
          <w:rFonts w:ascii="Times New Roman" w:hAnsi="Times New Roman" w:cs="Times New Roman"/>
          <w:sz w:val="24"/>
          <w:szCs w:val="24"/>
        </w:rPr>
        <w:br/>
        <w:t xml:space="preserve">Chaque produit que nous commercialisons a fait l’objet d’études pour pouvoir satisfaire pleinement nos clients. Ce n’est pas demain, ni dans une semaine qu’il faudra penser à protéger ses enfants, ses petits enfants, à protéger sa famille et ses proches en cas de décès, se protéger soi-même, se constituer un capital conséquent pour palier à une baisse de </w:t>
      </w:r>
      <w:r w:rsidR="008664DC">
        <w:rPr>
          <w:rFonts w:ascii="Times New Roman" w:hAnsi="Times New Roman" w:cs="Times New Roman"/>
          <w:sz w:val="24"/>
          <w:szCs w:val="24"/>
        </w:rPr>
        <w:t>revenu arrivée à la retraite.</w:t>
      </w:r>
    </w:p>
    <w:p w:rsidR="00251AFE" w:rsidRPr="007510B9" w:rsidRDefault="007510B9" w:rsidP="00251AFE">
      <w:pPr>
        <w:pStyle w:val="Paragraphedeliste"/>
        <w:numPr>
          <w:ilvl w:val="0"/>
          <w:numId w:val="2"/>
        </w:numPr>
        <w:rPr>
          <w:b/>
          <w:bCs/>
          <w:sz w:val="28"/>
          <w:szCs w:val="28"/>
        </w:rPr>
      </w:pPr>
      <w:r>
        <w:rPr>
          <w:b/>
          <w:bCs/>
          <w:sz w:val="28"/>
          <w:szCs w:val="28"/>
        </w:rPr>
        <w:t xml:space="preserve">Le </w:t>
      </w:r>
      <w:r w:rsidR="006202A2" w:rsidRPr="007510B9">
        <w:rPr>
          <w:b/>
          <w:bCs/>
          <w:sz w:val="28"/>
          <w:szCs w:val="28"/>
        </w:rPr>
        <w:t xml:space="preserve">produit </w:t>
      </w:r>
      <w:proofErr w:type="spellStart"/>
      <w:r w:rsidR="00251AFE" w:rsidRPr="007510B9">
        <w:rPr>
          <w:b/>
          <w:bCs/>
          <w:sz w:val="28"/>
          <w:szCs w:val="28"/>
        </w:rPr>
        <w:t>S</w:t>
      </w:r>
      <w:r w:rsidR="006202A2" w:rsidRPr="007510B9">
        <w:rPr>
          <w:b/>
          <w:bCs/>
          <w:sz w:val="28"/>
          <w:szCs w:val="28"/>
        </w:rPr>
        <w:t>anad</w:t>
      </w:r>
      <w:proofErr w:type="spellEnd"/>
      <w:r w:rsidR="006202A2" w:rsidRPr="007510B9">
        <w:rPr>
          <w:b/>
          <w:bCs/>
          <w:sz w:val="28"/>
          <w:szCs w:val="28"/>
        </w:rPr>
        <w:t>-</w:t>
      </w:r>
      <w:proofErr w:type="spellStart"/>
      <w:r w:rsidR="00251AFE" w:rsidRPr="007510B9">
        <w:rPr>
          <w:b/>
          <w:bCs/>
          <w:sz w:val="28"/>
          <w:szCs w:val="28"/>
        </w:rPr>
        <w:t>invest</w:t>
      </w:r>
      <w:proofErr w:type="spellEnd"/>
      <w:r w:rsidR="00251AFE" w:rsidRPr="007510B9">
        <w:rPr>
          <w:b/>
          <w:bCs/>
          <w:sz w:val="28"/>
          <w:szCs w:val="28"/>
        </w:rPr>
        <w:t> :</w:t>
      </w:r>
    </w:p>
    <w:p w:rsidR="00251AFE" w:rsidRPr="00DE50BA" w:rsidRDefault="00251AFE" w:rsidP="00DE50BA">
      <w:pPr>
        <w:spacing w:after="0" w:line="285" w:lineRule="atLeast"/>
        <w:jc w:val="both"/>
        <w:rPr>
          <w:rFonts w:ascii="Times New Roman" w:hAnsi="Times New Roman" w:cs="Times New Roman"/>
          <w:sz w:val="24"/>
          <w:szCs w:val="24"/>
        </w:rPr>
      </w:pPr>
      <w:r w:rsidRPr="00DE50BA">
        <w:rPr>
          <w:rFonts w:ascii="Times New Roman" w:hAnsi="Times New Roman" w:cs="Times New Roman"/>
          <w:sz w:val="24"/>
          <w:szCs w:val="24"/>
        </w:rPr>
        <w:t xml:space="preserve">Le contrat </w:t>
      </w:r>
      <w:proofErr w:type="spellStart"/>
      <w:r w:rsidRPr="00DE50BA">
        <w:rPr>
          <w:rFonts w:ascii="Times New Roman" w:hAnsi="Times New Roman" w:cs="Times New Roman"/>
          <w:sz w:val="24"/>
          <w:szCs w:val="24"/>
        </w:rPr>
        <w:t>Sanad</w:t>
      </w:r>
      <w:proofErr w:type="spellEnd"/>
      <w:r w:rsidRPr="00DE50BA">
        <w:rPr>
          <w:rFonts w:ascii="Times New Roman" w:hAnsi="Times New Roman" w:cs="Times New Roman"/>
          <w:sz w:val="24"/>
          <w:szCs w:val="24"/>
        </w:rPr>
        <w:t xml:space="preserve"> </w:t>
      </w:r>
      <w:proofErr w:type="spellStart"/>
      <w:r w:rsidRPr="00DE50BA">
        <w:rPr>
          <w:rFonts w:ascii="Times New Roman" w:hAnsi="Times New Roman" w:cs="Times New Roman"/>
          <w:sz w:val="24"/>
          <w:szCs w:val="24"/>
        </w:rPr>
        <w:t>Invest</w:t>
      </w:r>
      <w:proofErr w:type="spellEnd"/>
      <w:r w:rsidRPr="00DE50BA">
        <w:rPr>
          <w:rFonts w:ascii="Times New Roman" w:hAnsi="Times New Roman" w:cs="Times New Roman"/>
          <w:sz w:val="24"/>
          <w:szCs w:val="24"/>
        </w:rPr>
        <w:t xml:space="preserve"> est un contrat qui vous engage dans des versements fixes mensuels, trimestriels, semestriels ou annuels OBLIGATOIRES pendant une durée d'au minimum 10 ans. Après les 10 ans, vous êtes libre de continuer à cotiser ou pas, mais il est dans votre intérêt financier de continuer avec de telles conditions pour optimiser votre capital au terme.</w:t>
      </w:r>
    </w:p>
    <w:p w:rsidR="00251AFE" w:rsidRPr="00DE50BA" w:rsidRDefault="00251AFE" w:rsidP="00DE50BA">
      <w:pPr>
        <w:spacing w:after="0" w:line="285" w:lineRule="atLeast"/>
        <w:jc w:val="both"/>
        <w:rPr>
          <w:rFonts w:ascii="Times New Roman" w:hAnsi="Times New Roman" w:cs="Times New Roman"/>
          <w:sz w:val="24"/>
          <w:szCs w:val="24"/>
        </w:rPr>
      </w:pPr>
      <w:r w:rsidRPr="00DE50BA">
        <w:rPr>
          <w:rFonts w:ascii="Times New Roman" w:hAnsi="Times New Roman" w:cs="Times New Roman"/>
          <w:sz w:val="24"/>
          <w:szCs w:val="24"/>
        </w:rPr>
        <w:t xml:space="preserve">Pendant les 24 premiers mois, vous bénéficiez d'une couverture d'assurance permettant en cas d'invalidité grave ou de décès de faire bénéficier vos proches d'un capital très important versé par la compagnie d'assurances </w:t>
      </w:r>
      <w:proofErr w:type="spellStart"/>
      <w:r w:rsidRPr="00DE50BA">
        <w:rPr>
          <w:rFonts w:ascii="Times New Roman" w:hAnsi="Times New Roman" w:cs="Times New Roman"/>
          <w:sz w:val="24"/>
          <w:szCs w:val="24"/>
        </w:rPr>
        <w:t>Sanad</w:t>
      </w:r>
      <w:proofErr w:type="spellEnd"/>
      <w:r w:rsidRPr="00DE50BA">
        <w:rPr>
          <w:rFonts w:ascii="Times New Roman" w:hAnsi="Times New Roman" w:cs="Times New Roman"/>
          <w:sz w:val="24"/>
          <w:szCs w:val="24"/>
        </w:rPr>
        <w:t xml:space="preserve"> et équivalent à 120 fois votre mensualité plafonné.</w:t>
      </w:r>
    </w:p>
    <w:p w:rsidR="00251AFE" w:rsidRPr="00DE50BA" w:rsidRDefault="00251AFE" w:rsidP="00DE50BA">
      <w:pPr>
        <w:spacing w:after="0" w:line="285" w:lineRule="atLeast"/>
        <w:jc w:val="both"/>
        <w:rPr>
          <w:rFonts w:ascii="Times New Roman" w:hAnsi="Times New Roman" w:cs="Times New Roman"/>
          <w:sz w:val="24"/>
          <w:szCs w:val="24"/>
        </w:rPr>
      </w:pPr>
    </w:p>
    <w:p w:rsidR="00251AFE" w:rsidRPr="00DE50BA" w:rsidRDefault="00251AFE" w:rsidP="00DE50BA">
      <w:pPr>
        <w:spacing w:after="0" w:line="285" w:lineRule="atLeast"/>
        <w:jc w:val="both"/>
        <w:rPr>
          <w:rFonts w:ascii="Times New Roman" w:hAnsi="Times New Roman" w:cs="Times New Roman"/>
          <w:sz w:val="24"/>
          <w:szCs w:val="24"/>
        </w:rPr>
      </w:pPr>
      <w:r w:rsidRPr="00DE50BA">
        <w:rPr>
          <w:rFonts w:ascii="Times New Roman" w:hAnsi="Times New Roman" w:cs="Times New Roman"/>
          <w:sz w:val="24"/>
          <w:szCs w:val="24"/>
        </w:rPr>
        <w:t xml:space="preserve">Ensuite, vous </w:t>
      </w:r>
      <w:r w:rsidR="00984897" w:rsidRPr="00DE50BA">
        <w:rPr>
          <w:rFonts w:ascii="Times New Roman" w:hAnsi="Times New Roman" w:cs="Times New Roman"/>
          <w:sz w:val="24"/>
          <w:szCs w:val="24"/>
        </w:rPr>
        <w:t>bénéficiez</w:t>
      </w:r>
      <w:r w:rsidRPr="00DE50BA">
        <w:rPr>
          <w:rFonts w:ascii="Times New Roman" w:hAnsi="Times New Roman" w:cs="Times New Roman"/>
          <w:sz w:val="24"/>
          <w:szCs w:val="24"/>
        </w:rPr>
        <w:t xml:space="preserve"> d'un système unique au Maroc vous permettant d'acheter chaque mois des parts d'un fonds d'investissement géré par BMCI Gestion.</w:t>
      </w:r>
    </w:p>
    <w:p w:rsidR="00251AFE" w:rsidRPr="00DE50BA" w:rsidRDefault="00251AFE" w:rsidP="00DE50BA">
      <w:pPr>
        <w:spacing w:after="0" w:line="285" w:lineRule="atLeast"/>
        <w:jc w:val="both"/>
        <w:rPr>
          <w:rFonts w:ascii="Times New Roman" w:hAnsi="Times New Roman" w:cs="Times New Roman"/>
          <w:sz w:val="24"/>
          <w:szCs w:val="24"/>
        </w:rPr>
      </w:pPr>
      <w:r w:rsidRPr="00DE50BA">
        <w:rPr>
          <w:rFonts w:ascii="Times New Roman" w:hAnsi="Times New Roman" w:cs="Times New Roman"/>
          <w:sz w:val="24"/>
          <w:szCs w:val="24"/>
        </w:rPr>
        <w:t>Si la bourse baisse pendant vos versements, vous allez optimiser votre nombre de parts au terme.</w:t>
      </w:r>
    </w:p>
    <w:p w:rsidR="00251AFE" w:rsidRPr="00DE50BA" w:rsidRDefault="00251AFE" w:rsidP="00DE50BA">
      <w:pPr>
        <w:spacing w:after="0" w:line="285" w:lineRule="atLeast"/>
        <w:jc w:val="both"/>
        <w:rPr>
          <w:rFonts w:ascii="Times New Roman" w:hAnsi="Times New Roman" w:cs="Times New Roman"/>
          <w:sz w:val="24"/>
          <w:szCs w:val="24"/>
        </w:rPr>
      </w:pPr>
      <w:r w:rsidRPr="00DE50BA">
        <w:rPr>
          <w:rFonts w:ascii="Times New Roman" w:hAnsi="Times New Roman" w:cs="Times New Roman"/>
          <w:sz w:val="24"/>
          <w:szCs w:val="24"/>
        </w:rPr>
        <w:lastRenderedPageBreak/>
        <w:t xml:space="preserve">Si la bourse monte, vous allez optimiser la valeur de vos parts et ainsi vous approcher du moment </w:t>
      </w:r>
      <w:r w:rsidR="007510B9" w:rsidRPr="00DE50BA">
        <w:rPr>
          <w:rFonts w:ascii="Times New Roman" w:hAnsi="Times New Roman" w:cs="Times New Roman"/>
          <w:sz w:val="24"/>
          <w:szCs w:val="24"/>
        </w:rPr>
        <w:t>où</w:t>
      </w:r>
      <w:r w:rsidRPr="00DE50BA">
        <w:rPr>
          <w:rFonts w:ascii="Times New Roman" w:hAnsi="Times New Roman" w:cs="Times New Roman"/>
          <w:sz w:val="24"/>
          <w:szCs w:val="24"/>
        </w:rPr>
        <w:t xml:space="preserve"> vous pourrez récupérer votre capital dans les meilleures conditions financières.</w:t>
      </w:r>
    </w:p>
    <w:p w:rsidR="00251AFE" w:rsidRPr="00251AFE" w:rsidRDefault="00251AFE" w:rsidP="00251AFE"/>
    <w:p w:rsidR="001D4B06" w:rsidRPr="007510B9" w:rsidRDefault="001D4B06" w:rsidP="007510B9">
      <w:pPr>
        <w:ind w:firstLine="708"/>
        <w:rPr>
          <w:rFonts w:ascii="Times New Roman" w:hAnsi="Times New Roman" w:cs="Times New Roman"/>
          <w:b/>
          <w:sz w:val="28"/>
          <w:szCs w:val="28"/>
        </w:rPr>
      </w:pPr>
      <w:r w:rsidRPr="007510B9">
        <w:rPr>
          <w:rFonts w:ascii="Times New Roman" w:hAnsi="Times New Roman" w:cs="Times New Roman"/>
          <w:b/>
          <w:sz w:val="28"/>
          <w:szCs w:val="28"/>
        </w:rPr>
        <w:t>CHAPITRE II : ENVIRONNEMENT DE L’ACTIVITÉ D’ASSURANCE.</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Pour bien cerner l’environnement des assurances, il est bien nécessaire :</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  de faire une introduction sur le marché des assurances au Maroc ;</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  d’identifier les différents intervenants qui opèrent sur le marché ;</w:t>
      </w:r>
    </w:p>
    <w:p w:rsidR="001D4B0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  et de présenter le cadre réglementaire dans lequel les compagnies d’assurance exercent leurs activités.</w:t>
      </w:r>
    </w:p>
    <w:p w:rsidR="003228E6" w:rsidRPr="007510B9" w:rsidRDefault="003228E6" w:rsidP="007510B9">
      <w:pPr>
        <w:ind w:firstLine="708"/>
        <w:rPr>
          <w:rFonts w:ascii="Times New Roman" w:hAnsi="Times New Roman" w:cs="Times New Roman"/>
          <w:b/>
          <w:sz w:val="24"/>
          <w:szCs w:val="24"/>
        </w:rPr>
      </w:pPr>
      <w:r w:rsidRPr="007510B9">
        <w:rPr>
          <w:rFonts w:ascii="Times New Roman" w:hAnsi="Times New Roman" w:cs="Times New Roman"/>
          <w:b/>
          <w:sz w:val="24"/>
          <w:szCs w:val="24"/>
        </w:rPr>
        <w:t>Section I : Marché des assurances au Maroc</w:t>
      </w:r>
    </w:p>
    <w:p w:rsidR="008664DC"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Le marché marocain des assurances gagne en concentration puisque les parts de marché combinées des 5 plus grandes compagnies sont passées de 46.6% en 1993 à 66.5% en 2001. Le marché de l’assurance Vie est nettement plus concentré que le marché total. Le Chiffre d’affaire de  l’exercice 2001 a connu une progression de 5,28% par rapport à l’année précédente pour  se stabiliser à 10,8 milliards de dirhams. L’analyse de la structure du chiffre d’affaire donnée par le tableau ci-dessus fait ressortir une prédominance de l’activité dommage 71,27% du total avec une progression de 5,85%. La branche automobile représente à elle seule 30% du chiffre d’affaire global.</w:t>
      </w:r>
    </w:p>
    <w:p w:rsidR="003228E6" w:rsidRPr="007510B9" w:rsidRDefault="003228E6" w:rsidP="007510B9">
      <w:pPr>
        <w:ind w:firstLine="708"/>
        <w:rPr>
          <w:rFonts w:ascii="Times New Roman" w:hAnsi="Times New Roman" w:cs="Times New Roman"/>
          <w:b/>
          <w:sz w:val="24"/>
          <w:szCs w:val="24"/>
        </w:rPr>
      </w:pPr>
      <w:r w:rsidRPr="007510B9">
        <w:rPr>
          <w:rFonts w:ascii="Times New Roman" w:hAnsi="Times New Roman" w:cs="Times New Roman"/>
          <w:b/>
          <w:sz w:val="24"/>
          <w:szCs w:val="24"/>
        </w:rPr>
        <w:t>Section II : Les intervenants sur le marché d’assurance</w:t>
      </w:r>
    </w:p>
    <w:p w:rsidR="003228E6" w:rsidRPr="009B5EBB" w:rsidRDefault="003228E6" w:rsidP="003228E6">
      <w:pPr>
        <w:rPr>
          <w:rFonts w:ascii="Times New Roman" w:hAnsi="Times New Roman" w:cs="Times New Roman"/>
          <w:sz w:val="24"/>
          <w:szCs w:val="24"/>
        </w:rPr>
      </w:pPr>
      <w:r w:rsidRPr="009B5EBB">
        <w:rPr>
          <w:rFonts w:ascii="Times New Roman" w:hAnsi="Times New Roman" w:cs="Times New Roman"/>
          <w:sz w:val="24"/>
          <w:szCs w:val="24"/>
        </w:rPr>
        <w:t>Les intervenants sur le marché d’assurance sont :</w:t>
      </w:r>
    </w:p>
    <w:p w:rsidR="003228E6" w:rsidRPr="009B5EBB" w:rsidRDefault="003228E6" w:rsidP="003228E6">
      <w:pPr>
        <w:rPr>
          <w:rFonts w:ascii="Times New Roman" w:hAnsi="Times New Roman" w:cs="Times New Roman"/>
          <w:sz w:val="24"/>
          <w:szCs w:val="24"/>
        </w:rPr>
      </w:pPr>
      <w:r w:rsidRPr="009B5EBB">
        <w:rPr>
          <w:rFonts w:ascii="Times New Roman" w:hAnsi="Times New Roman" w:cs="Times New Roman"/>
          <w:sz w:val="24"/>
          <w:szCs w:val="24"/>
        </w:rPr>
        <w:t>-  les entreprises d’assurance et de réassurance</w:t>
      </w:r>
    </w:p>
    <w:p w:rsidR="003228E6" w:rsidRPr="009B5EBB" w:rsidRDefault="003228E6" w:rsidP="003228E6">
      <w:pPr>
        <w:rPr>
          <w:rFonts w:ascii="Times New Roman" w:hAnsi="Times New Roman" w:cs="Times New Roman"/>
          <w:sz w:val="24"/>
          <w:szCs w:val="24"/>
        </w:rPr>
      </w:pPr>
      <w:r w:rsidRPr="009B5EBB">
        <w:rPr>
          <w:rFonts w:ascii="Times New Roman" w:hAnsi="Times New Roman" w:cs="Times New Roman"/>
          <w:sz w:val="24"/>
          <w:szCs w:val="24"/>
        </w:rPr>
        <w:t>-  les intermédiaires d’assurances</w:t>
      </w:r>
    </w:p>
    <w:p w:rsidR="003228E6" w:rsidRPr="009B5EBB" w:rsidRDefault="003228E6" w:rsidP="003228E6">
      <w:pPr>
        <w:rPr>
          <w:rFonts w:ascii="Times New Roman" w:hAnsi="Times New Roman" w:cs="Times New Roman"/>
          <w:sz w:val="24"/>
          <w:szCs w:val="24"/>
        </w:rPr>
      </w:pPr>
      <w:r w:rsidRPr="009B5EBB">
        <w:rPr>
          <w:rFonts w:ascii="Times New Roman" w:hAnsi="Times New Roman" w:cs="Times New Roman"/>
          <w:sz w:val="24"/>
          <w:szCs w:val="24"/>
        </w:rPr>
        <w:t>-  et les institutions de la régularisation du secteur</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 xml:space="preserve">Les entreprises d'assurances et de réassurance : Ces trois dernières années  on a assisté à des opérations de fusions-acquisitions qui ont modifié la structure du marché d'assurances au Maroc et qui vont réduire le nombre de sociétés à 16. En effet, Al </w:t>
      </w:r>
      <w:proofErr w:type="spellStart"/>
      <w:r w:rsidRPr="009B5EBB">
        <w:rPr>
          <w:rFonts w:ascii="Times New Roman" w:hAnsi="Times New Roman" w:cs="Times New Roman"/>
          <w:sz w:val="24"/>
          <w:szCs w:val="24"/>
        </w:rPr>
        <w:t>Wataniya</w:t>
      </w:r>
      <w:proofErr w:type="spellEnd"/>
      <w:r w:rsidRPr="009B5EBB">
        <w:rPr>
          <w:rFonts w:ascii="Times New Roman" w:hAnsi="Times New Roman" w:cs="Times New Roman"/>
          <w:sz w:val="24"/>
          <w:szCs w:val="24"/>
        </w:rPr>
        <w:t xml:space="preserve"> et l'Alliance Africaine ne constituent plus qu'une  seule société, alors qu’Axa Al </w:t>
      </w:r>
      <w:proofErr w:type="spellStart"/>
      <w:r w:rsidRPr="009B5EBB">
        <w:rPr>
          <w:rFonts w:ascii="Times New Roman" w:hAnsi="Times New Roman" w:cs="Times New Roman"/>
          <w:sz w:val="24"/>
          <w:szCs w:val="24"/>
        </w:rPr>
        <w:t>Amane</w:t>
      </w:r>
      <w:proofErr w:type="spellEnd"/>
      <w:r w:rsidRPr="009B5EBB">
        <w:rPr>
          <w:rFonts w:ascii="Times New Roman" w:hAnsi="Times New Roman" w:cs="Times New Roman"/>
          <w:sz w:val="24"/>
          <w:szCs w:val="24"/>
        </w:rPr>
        <w:t xml:space="preserve"> et la Compagnie Africaine d'Assurances ont donné naissance à Axa Assurance Maroc sans oublier bien sûr le rapprochement entre Atlanta et </w:t>
      </w:r>
      <w:proofErr w:type="spellStart"/>
      <w:r w:rsidRPr="009B5EBB">
        <w:rPr>
          <w:rFonts w:ascii="Times New Roman" w:hAnsi="Times New Roman" w:cs="Times New Roman"/>
          <w:sz w:val="24"/>
          <w:szCs w:val="24"/>
        </w:rPr>
        <w:t>Sanad</w:t>
      </w:r>
      <w:proofErr w:type="spellEnd"/>
      <w:r w:rsidRPr="009B5EBB">
        <w:rPr>
          <w:rFonts w:ascii="Times New Roman" w:hAnsi="Times New Roman" w:cs="Times New Roman"/>
          <w:sz w:val="24"/>
          <w:szCs w:val="24"/>
        </w:rPr>
        <w:t xml:space="preserve">. Les compagnies d'assurances au Maroc sont regroupées au sein de la Fédération Marocaine des Sociétés d'Assurances et de Réassurance (FMSAR) dont l'objectif primordial est de défendre les intérêts des compagnies d'assurances et de réassurance. Les intermédiaires d'assurances </w:t>
      </w:r>
      <w:r w:rsidR="00DE50BA" w:rsidRPr="009B5EBB">
        <w:rPr>
          <w:rFonts w:ascii="Times New Roman" w:hAnsi="Times New Roman" w:cs="Times New Roman"/>
          <w:sz w:val="24"/>
          <w:szCs w:val="24"/>
        </w:rPr>
        <w:t>: les</w:t>
      </w:r>
      <w:r w:rsidRPr="009B5EBB">
        <w:rPr>
          <w:rFonts w:ascii="Times New Roman" w:hAnsi="Times New Roman" w:cs="Times New Roman"/>
          <w:sz w:val="24"/>
          <w:szCs w:val="24"/>
        </w:rPr>
        <w:t xml:space="preserve"> </w:t>
      </w:r>
      <w:r w:rsidR="00DE50BA" w:rsidRPr="009B5EBB">
        <w:rPr>
          <w:rFonts w:ascii="Times New Roman" w:hAnsi="Times New Roman" w:cs="Times New Roman"/>
          <w:sz w:val="24"/>
          <w:szCs w:val="24"/>
        </w:rPr>
        <w:t>compagnies d’assurance</w:t>
      </w:r>
      <w:r w:rsidRPr="009B5EBB">
        <w:rPr>
          <w:rFonts w:ascii="Times New Roman" w:hAnsi="Times New Roman" w:cs="Times New Roman"/>
          <w:sz w:val="24"/>
          <w:szCs w:val="24"/>
        </w:rPr>
        <w:t xml:space="preserve"> sont autorisées à vendre leurs produits via quatre types de réseaux de distribution :</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lastRenderedPageBreak/>
        <w:t>-  Les agents agréés qui représentent la compagnie d'assurances dont ils sont mandataires et</w:t>
      </w:r>
      <w:r w:rsidR="008664DC">
        <w:rPr>
          <w:rFonts w:ascii="Times New Roman" w:hAnsi="Times New Roman" w:cs="Times New Roman"/>
          <w:sz w:val="24"/>
          <w:szCs w:val="24"/>
        </w:rPr>
        <w:t xml:space="preserve"> </w:t>
      </w:r>
      <w:r w:rsidRPr="009B5EBB">
        <w:rPr>
          <w:rFonts w:ascii="Times New Roman" w:hAnsi="Times New Roman" w:cs="Times New Roman"/>
          <w:sz w:val="24"/>
          <w:szCs w:val="24"/>
        </w:rPr>
        <w:t>qui ne peuvent représenter d'autres compagnies qu'après l'accord de la première société</w:t>
      </w:r>
      <w:r w:rsidR="008664DC">
        <w:rPr>
          <w:rFonts w:ascii="Times New Roman" w:hAnsi="Times New Roman" w:cs="Times New Roman"/>
          <w:sz w:val="24"/>
          <w:szCs w:val="24"/>
        </w:rPr>
        <w:t xml:space="preserve"> </w:t>
      </w:r>
      <w:r w:rsidRPr="009B5EBB">
        <w:rPr>
          <w:rFonts w:ascii="Times New Roman" w:hAnsi="Times New Roman" w:cs="Times New Roman"/>
          <w:sz w:val="24"/>
          <w:szCs w:val="24"/>
        </w:rPr>
        <w:t>dont ils relèvent.</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  Les courtiers, sont les mandataires des clients et non des compagnies.</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  Les bureaux directs qui dépendent directement des sociétés d'assurances et qui sont des points de vente directement</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  Et puis il y a le  réseau bancaire utilisé par les compagnies d’assurance pour commercialiser leurs produits bancassurance.</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 Les institutions de la régulation du secteur : On  distingue Plusieurs institutions :</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  la Direction des Assurances et de la Prévoyance Sociale (D.A.P.S.), relevant du Ministère de l'Economie et des Finances. C’est elle  qui s’occupe des agréments ; du contrôle de l'activité des compagnies ; d'apprécier leur solvabilité et d'assurer le suivi des opérations financières des entreprises d'assurances</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  Le Comité Consultatif des Assurances Privées (C.C.A.P.) est un organisme chargé de donner les conseils et les propositions sur l'évolution du secteur, il est composé de treize représentants des compagnies, de deux représentants des intermédiaires en plus de la présence des autorités de tutelle</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  Le Fonds de Garantie Automobile (F.G.A.): Institué par le Dahir du 22 février 1955, le F.G.A. a pour principale mission la prise en charge des victimes d'accidents, causés notamment par des véhicules dont les responsables sont inconnus ou ne disposent pas d'un contrat d'assurance. Les ressources financières émanent des contributions des compagnies d'assurances, des amendes et des produits des placements.</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Le Bureau Central Marocain  (B.C.M.) est une association  de droit privé, créée le 20 février 1969, suite à l'adhésion du Maroc à la convention type inter-bureaux "convention de Londres". Il est l'émanation de toutes les compagnies d'assurances pratiquant l'assurance automobile. Il a pour missions: la gestion et le règlement des sinistres survenus sur le territoire marocain et causés par des véhicules immatriculés à l'étranger ou des sinistres survenus à l'étranger et causés par des véhicules immatriculés au Maroc. Il s’occupe aussi de l'émission de la carte verte ou la carte internationale d'assurance automobile, qui est un document délivré par l'assureur automobile à son assuré et qui a valeur, à l'étranger, de contrat d'assurance  de responsabilité civile automobile, dans la limite des garanties qu'il énonce.</w:t>
      </w:r>
    </w:p>
    <w:p w:rsidR="003228E6" w:rsidRPr="007510B9" w:rsidRDefault="003228E6" w:rsidP="007510B9">
      <w:pPr>
        <w:ind w:firstLine="708"/>
        <w:rPr>
          <w:rFonts w:ascii="Times New Roman" w:hAnsi="Times New Roman" w:cs="Times New Roman"/>
          <w:b/>
          <w:sz w:val="24"/>
          <w:szCs w:val="24"/>
        </w:rPr>
      </w:pPr>
      <w:r w:rsidRPr="007510B9">
        <w:rPr>
          <w:rFonts w:ascii="Times New Roman" w:hAnsi="Times New Roman" w:cs="Times New Roman"/>
          <w:b/>
          <w:sz w:val="24"/>
          <w:szCs w:val="24"/>
        </w:rPr>
        <w:t>Section III : Cadre réglementaire</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Les textes de base qui régissent et réglementent l’activité d’assurance au Maroc sont multiples et ne présentent pas un caractère immuable :</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 xml:space="preserve">-  l'arrêté </w:t>
      </w:r>
      <w:proofErr w:type="spellStart"/>
      <w:r w:rsidRPr="009B5EBB">
        <w:rPr>
          <w:rFonts w:ascii="Times New Roman" w:hAnsi="Times New Roman" w:cs="Times New Roman"/>
          <w:sz w:val="24"/>
          <w:szCs w:val="24"/>
        </w:rPr>
        <w:t>viziriel</w:t>
      </w:r>
      <w:proofErr w:type="spellEnd"/>
      <w:r w:rsidRPr="009B5EBB">
        <w:rPr>
          <w:rFonts w:ascii="Times New Roman" w:hAnsi="Times New Roman" w:cs="Times New Roman"/>
          <w:sz w:val="24"/>
          <w:szCs w:val="24"/>
        </w:rPr>
        <w:t xml:space="preserve"> du 28 novembre 1934 qui régie le contrat l'arrêté du "directeur" des finances du 20 mars 1942 relatif aux polices d'assurances terrestres.</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lastRenderedPageBreak/>
        <w:t xml:space="preserve">-  l'arrêté </w:t>
      </w:r>
      <w:proofErr w:type="spellStart"/>
      <w:r w:rsidRPr="009B5EBB">
        <w:rPr>
          <w:rFonts w:ascii="Times New Roman" w:hAnsi="Times New Roman" w:cs="Times New Roman"/>
          <w:sz w:val="24"/>
          <w:szCs w:val="24"/>
        </w:rPr>
        <w:t>viziriel</w:t>
      </w:r>
      <w:proofErr w:type="spellEnd"/>
      <w:r w:rsidRPr="009B5EBB">
        <w:rPr>
          <w:rFonts w:ascii="Times New Roman" w:hAnsi="Times New Roman" w:cs="Times New Roman"/>
          <w:sz w:val="24"/>
          <w:szCs w:val="24"/>
        </w:rPr>
        <w:t xml:space="preserve"> du 6 septembre 1941 (modifié par le Dahir du 20 octobre 1969) qui fixe les</w:t>
      </w:r>
      <w:r w:rsidR="008664DC">
        <w:rPr>
          <w:rFonts w:ascii="Times New Roman" w:hAnsi="Times New Roman" w:cs="Times New Roman"/>
          <w:sz w:val="24"/>
          <w:szCs w:val="24"/>
        </w:rPr>
        <w:t xml:space="preserve"> </w:t>
      </w:r>
      <w:r w:rsidRPr="009B5EBB">
        <w:rPr>
          <w:rFonts w:ascii="Times New Roman" w:hAnsi="Times New Roman" w:cs="Times New Roman"/>
          <w:sz w:val="24"/>
          <w:szCs w:val="24"/>
        </w:rPr>
        <w:t>principes et les modalités de contrôle des  compagnies et du secteur en général par les pouvoirs publics</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  l'arrêté du ministre des Finances du 5 avril 1968 relatif à l'agrément des entreprises d'assurances, de réassurances et de capitalisation;</w:t>
      </w:r>
    </w:p>
    <w:p w:rsidR="003228E6" w:rsidRPr="009B5EBB" w:rsidRDefault="003228E6" w:rsidP="00DE50BA">
      <w:pPr>
        <w:jc w:val="both"/>
        <w:rPr>
          <w:rFonts w:ascii="Times New Roman" w:hAnsi="Times New Roman" w:cs="Times New Roman"/>
          <w:sz w:val="24"/>
          <w:szCs w:val="24"/>
        </w:rPr>
      </w:pPr>
      <w:r w:rsidRPr="009B5EBB">
        <w:rPr>
          <w:rFonts w:ascii="Times New Roman" w:hAnsi="Times New Roman" w:cs="Times New Roman"/>
          <w:sz w:val="24"/>
          <w:szCs w:val="24"/>
        </w:rPr>
        <w:t>-  l'arrêté du ministre des Finances du 10 juin 1996 relatif aux garanties financières et aux documents et comptes-rendus exigibles des entreprises d'assurances, de réassurances et de capitalisation ;</w:t>
      </w:r>
    </w:p>
    <w:p w:rsidR="003228E6" w:rsidRPr="009B5EBB" w:rsidRDefault="003228E6" w:rsidP="00DE50BA">
      <w:pPr>
        <w:tabs>
          <w:tab w:val="left" w:pos="3660"/>
        </w:tabs>
        <w:jc w:val="both"/>
        <w:rPr>
          <w:rFonts w:ascii="Times New Roman" w:hAnsi="Times New Roman" w:cs="Times New Roman"/>
          <w:sz w:val="24"/>
          <w:szCs w:val="24"/>
        </w:rPr>
      </w:pPr>
      <w:r w:rsidRPr="009B5EBB">
        <w:rPr>
          <w:rFonts w:ascii="Times New Roman" w:hAnsi="Times New Roman" w:cs="Times New Roman"/>
          <w:sz w:val="24"/>
          <w:szCs w:val="24"/>
        </w:rPr>
        <w:t>-  l'instruction n° 18 du 29 mars 1996 relative aux indicateurs de solvabilité et aux règles de fonctionnement des entreprises d'assurances ;</w:t>
      </w:r>
    </w:p>
    <w:p w:rsidR="003228E6" w:rsidRPr="009B5EBB" w:rsidRDefault="003228E6" w:rsidP="00DE50BA">
      <w:pPr>
        <w:tabs>
          <w:tab w:val="left" w:pos="3660"/>
        </w:tabs>
        <w:jc w:val="both"/>
        <w:rPr>
          <w:rFonts w:ascii="Times New Roman" w:hAnsi="Times New Roman" w:cs="Times New Roman"/>
          <w:sz w:val="24"/>
          <w:szCs w:val="24"/>
        </w:rPr>
      </w:pPr>
      <w:r w:rsidRPr="009B5EBB">
        <w:rPr>
          <w:rFonts w:ascii="Times New Roman" w:hAnsi="Times New Roman" w:cs="Times New Roman"/>
          <w:sz w:val="24"/>
          <w:szCs w:val="24"/>
        </w:rPr>
        <w:t>-  Dahir du 20 octobre 1969 relatif à l'assurance obligatoire des véhicules sur route : assurance automobile ;</w:t>
      </w:r>
    </w:p>
    <w:p w:rsidR="003228E6" w:rsidRPr="009B5EBB" w:rsidRDefault="003228E6" w:rsidP="00DE50BA">
      <w:pPr>
        <w:tabs>
          <w:tab w:val="left" w:pos="3660"/>
        </w:tabs>
        <w:jc w:val="both"/>
        <w:rPr>
          <w:rFonts w:ascii="Times New Roman" w:hAnsi="Times New Roman" w:cs="Times New Roman"/>
          <w:sz w:val="24"/>
          <w:szCs w:val="24"/>
        </w:rPr>
      </w:pPr>
      <w:r w:rsidRPr="009B5EBB">
        <w:rPr>
          <w:rFonts w:ascii="Times New Roman" w:hAnsi="Times New Roman" w:cs="Times New Roman"/>
          <w:sz w:val="24"/>
          <w:szCs w:val="24"/>
        </w:rPr>
        <w:t>-  la loi n° 43-94 sur la comptabilité des sociétés d'assurances,  et l'arrêté du Ministre des</w:t>
      </w:r>
    </w:p>
    <w:p w:rsidR="003228E6" w:rsidRPr="009B5EBB" w:rsidRDefault="003228E6" w:rsidP="00DE50BA">
      <w:pPr>
        <w:tabs>
          <w:tab w:val="left" w:pos="3660"/>
        </w:tabs>
        <w:jc w:val="both"/>
        <w:rPr>
          <w:rFonts w:ascii="Times New Roman" w:hAnsi="Times New Roman" w:cs="Times New Roman"/>
          <w:sz w:val="24"/>
          <w:szCs w:val="24"/>
        </w:rPr>
      </w:pPr>
      <w:r w:rsidRPr="009B5EBB">
        <w:rPr>
          <w:rFonts w:ascii="Times New Roman" w:hAnsi="Times New Roman" w:cs="Times New Roman"/>
          <w:sz w:val="24"/>
          <w:szCs w:val="24"/>
        </w:rPr>
        <w:t>Finances et des Investissements Extérieurs du 8 mai 1996 relatif au plan comptable des assurances ;</w:t>
      </w:r>
    </w:p>
    <w:p w:rsidR="003228E6" w:rsidRDefault="003228E6" w:rsidP="00DE50BA">
      <w:pPr>
        <w:tabs>
          <w:tab w:val="left" w:pos="3660"/>
        </w:tabs>
        <w:jc w:val="both"/>
        <w:rPr>
          <w:rFonts w:ascii="Times New Roman" w:hAnsi="Times New Roman" w:cs="Times New Roman"/>
          <w:sz w:val="24"/>
          <w:szCs w:val="24"/>
        </w:rPr>
      </w:pPr>
      <w:r w:rsidRPr="009B5EBB">
        <w:rPr>
          <w:rFonts w:ascii="Times New Roman" w:hAnsi="Times New Roman" w:cs="Times New Roman"/>
          <w:sz w:val="24"/>
          <w:szCs w:val="24"/>
        </w:rPr>
        <w:t>Il faut signaler que le code des assurances  a finalement était adopté et publié au bulletin officiel N° 5054 du 7 novembre 2002, ce qui va permettre au secteur de se doter d’un cadre réglementaire solide et de préparer les compagnies d’assurance à la libéralisation.</w:t>
      </w:r>
    </w:p>
    <w:p w:rsidR="007510B9" w:rsidRDefault="007510B9" w:rsidP="00DE50BA">
      <w:pPr>
        <w:tabs>
          <w:tab w:val="left" w:pos="3660"/>
        </w:tabs>
        <w:jc w:val="both"/>
        <w:rPr>
          <w:rFonts w:ascii="Times New Roman" w:hAnsi="Times New Roman" w:cs="Times New Roman"/>
          <w:sz w:val="24"/>
          <w:szCs w:val="24"/>
        </w:rPr>
      </w:pPr>
    </w:p>
    <w:p w:rsidR="007510B9" w:rsidRDefault="007510B9" w:rsidP="00DE50BA">
      <w:pPr>
        <w:tabs>
          <w:tab w:val="left" w:pos="3660"/>
        </w:tabs>
        <w:jc w:val="both"/>
        <w:rPr>
          <w:rFonts w:ascii="Times New Roman" w:hAnsi="Times New Roman" w:cs="Times New Roman"/>
          <w:sz w:val="24"/>
          <w:szCs w:val="24"/>
        </w:rPr>
      </w:pPr>
    </w:p>
    <w:p w:rsidR="007510B9" w:rsidRDefault="007510B9" w:rsidP="00DE50BA">
      <w:pPr>
        <w:tabs>
          <w:tab w:val="left" w:pos="3660"/>
        </w:tabs>
        <w:jc w:val="both"/>
        <w:rPr>
          <w:rFonts w:ascii="Times New Roman" w:hAnsi="Times New Roman" w:cs="Times New Roman"/>
          <w:sz w:val="24"/>
          <w:szCs w:val="24"/>
        </w:rPr>
      </w:pPr>
    </w:p>
    <w:p w:rsidR="007510B9" w:rsidRDefault="007510B9" w:rsidP="00DE50BA">
      <w:pPr>
        <w:tabs>
          <w:tab w:val="left" w:pos="3660"/>
        </w:tabs>
        <w:jc w:val="both"/>
        <w:rPr>
          <w:rFonts w:ascii="Times New Roman" w:hAnsi="Times New Roman" w:cs="Times New Roman"/>
          <w:sz w:val="24"/>
          <w:szCs w:val="24"/>
        </w:rPr>
      </w:pPr>
    </w:p>
    <w:p w:rsidR="007510B9" w:rsidRDefault="007510B9" w:rsidP="00DE50BA">
      <w:pPr>
        <w:tabs>
          <w:tab w:val="left" w:pos="3660"/>
        </w:tabs>
        <w:jc w:val="both"/>
        <w:rPr>
          <w:rFonts w:ascii="Times New Roman" w:hAnsi="Times New Roman" w:cs="Times New Roman"/>
          <w:sz w:val="24"/>
          <w:szCs w:val="24"/>
        </w:rPr>
      </w:pPr>
    </w:p>
    <w:p w:rsidR="007510B9" w:rsidRDefault="007510B9" w:rsidP="00DE50BA">
      <w:pPr>
        <w:tabs>
          <w:tab w:val="left" w:pos="3660"/>
        </w:tabs>
        <w:jc w:val="both"/>
        <w:rPr>
          <w:rFonts w:ascii="Times New Roman" w:hAnsi="Times New Roman" w:cs="Times New Roman"/>
          <w:sz w:val="24"/>
          <w:szCs w:val="24"/>
        </w:rPr>
      </w:pPr>
    </w:p>
    <w:p w:rsidR="007510B9" w:rsidRDefault="007510B9" w:rsidP="00DE50BA">
      <w:pPr>
        <w:tabs>
          <w:tab w:val="left" w:pos="3660"/>
        </w:tabs>
        <w:jc w:val="both"/>
        <w:rPr>
          <w:rFonts w:ascii="Times New Roman" w:hAnsi="Times New Roman" w:cs="Times New Roman"/>
          <w:sz w:val="24"/>
          <w:szCs w:val="24"/>
        </w:rPr>
      </w:pPr>
    </w:p>
    <w:p w:rsidR="007510B9" w:rsidRDefault="007510B9" w:rsidP="00DE50BA">
      <w:pPr>
        <w:tabs>
          <w:tab w:val="left" w:pos="3660"/>
        </w:tabs>
        <w:jc w:val="both"/>
        <w:rPr>
          <w:rFonts w:ascii="Times New Roman" w:hAnsi="Times New Roman" w:cs="Times New Roman"/>
          <w:sz w:val="24"/>
          <w:szCs w:val="24"/>
        </w:rPr>
      </w:pPr>
    </w:p>
    <w:p w:rsidR="007510B9" w:rsidRDefault="007510B9" w:rsidP="00DE50BA">
      <w:pPr>
        <w:tabs>
          <w:tab w:val="left" w:pos="3660"/>
        </w:tabs>
        <w:jc w:val="both"/>
        <w:rPr>
          <w:rFonts w:ascii="Times New Roman" w:hAnsi="Times New Roman" w:cs="Times New Roman"/>
          <w:sz w:val="24"/>
          <w:szCs w:val="24"/>
        </w:rPr>
      </w:pPr>
    </w:p>
    <w:p w:rsidR="007510B9" w:rsidRDefault="007510B9" w:rsidP="00DE50BA">
      <w:pPr>
        <w:tabs>
          <w:tab w:val="left" w:pos="3660"/>
        </w:tabs>
        <w:jc w:val="both"/>
        <w:rPr>
          <w:rFonts w:ascii="Times New Roman" w:hAnsi="Times New Roman" w:cs="Times New Roman"/>
          <w:sz w:val="24"/>
          <w:szCs w:val="24"/>
        </w:rPr>
      </w:pPr>
    </w:p>
    <w:p w:rsidR="007510B9" w:rsidRDefault="007510B9" w:rsidP="00DE50BA">
      <w:pPr>
        <w:tabs>
          <w:tab w:val="left" w:pos="3660"/>
        </w:tabs>
        <w:jc w:val="both"/>
        <w:rPr>
          <w:rFonts w:ascii="Times New Roman" w:hAnsi="Times New Roman" w:cs="Times New Roman"/>
          <w:sz w:val="24"/>
          <w:szCs w:val="24"/>
        </w:rPr>
      </w:pPr>
    </w:p>
    <w:p w:rsidR="007510B9" w:rsidRDefault="007510B9" w:rsidP="00DE50BA">
      <w:pPr>
        <w:tabs>
          <w:tab w:val="left" w:pos="3660"/>
        </w:tabs>
        <w:jc w:val="both"/>
        <w:rPr>
          <w:rFonts w:ascii="Times New Roman" w:hAnsi="Times New Roman" w:cs="Times New Roman"/>
          <w:sz w:val="24"/>
          <w:szCs w:val="24"/>
        </w:rPr>
      </w:pPr>
    </w:p>
    <w:p w:rsidR="007510B9" w:rsidRDefault="007510B9" w:rsidP="00DE50BA">
      <w:pPr>
        <w:tabs>
          <w:tab w:val="left" w:pos="3660"/>
        </w:tabs>
        <w:jc w:val="both"/>
        <w:rPr>
          <w:rFonts w:ascii="Times New Roman" w:hAnsi="Times New Roman" w:cs="Times New Roman"/>
          <w:sz w:val="24"/>
          <w:szCs w:val="24"/>
        </w:rPr>
      </w:pPr>
    </w:p>
    <w:p w:rsidR="007510B9" w:rsidRDefault="007510B9" w:rsidP="00DE50BA">
      <w:pPr>
        <w:tabs>
          <w:tab w:val="left" w:pos="3660"/>
        </w:tabs>
        <w:jc w:val="both"/>
        <w:rPr>
          <w:rFonts w:ascii="Times New Roman" w:hAnsi="Times New Roman" w:cs="Times New Roman"/>
          <w:sz w:val="24"/>
          <w:szCs w:val="24"/>
        </w:rPr>
      </w:pPr>
    </w:p>
    <w:p w:rsidR="007510B9" w:rsidRDefault="007510B9" w:rsidP="00DE50BA">
      <w:pPr>
        <w:tabs>
          <w:tab w:val="left" w:pos="3660"/>
        </w:tabs>
        <w:jc w:val="both"/>
        <w:rPr>
          <w:rFonts w:ascii="Times New Roman" w:hAnsi="Times New Roman" w:cs="Times New Roman"/>
          <w:sz w:val="24"/>
          <w:szCs w:val="24"/>
        </w:rPr>
      </w:pPr>
    </w:p>
    <w:p w:rsidR="008664DC" w:rsidRDefault="008664DC" w:rsidP="006202A2">
      <w:pPr>
        <w:tabs>
          <w:tab w:val="left" w:pos="3660"/>
        </w:tabs>
        <w:rPr>
          <w:rFonts w:ascii="Times New Roman" w:hAnsi="Times New Roman" w:cs="Times New Roman"/>
          <w:sz w:val="24"/>
          <w:szCs w:val="24"/>
        </w:rPr>
      </w:pPr>
    </w:p>
    <w:p w:rsidR="00824E09" w:rsidRPr="007510B9" w:rsidRDefault="006202A2" w:rsidP="006202A2">
      <w:pPr>
        <w:tabs>
          <w:tab w:val="left" w:pos="3660"/>
        </w:tabs>
        <w:rPr>
          <w:b/>
          <w:sz w:val="40"/>
          <w:szCs w:val="40"/>
        </w:rPr>
      </w:pPr>
      <w:r w:rsidRPr="001D4B06">
        <w:rPr>
          <w:b/>
          <w:sz w:val="40"/>
          <w:szCs w:val="40"/>
        </w:rPr>
        <w:t>PARTIE</w:t>
      </w:r>
      <w:r>
        <w:rPr>
          <w:b/>
          <w:sz w:val="40"/>
          <w:szCs w:val="40"/>
        </w:rPr>
        <w:t xml:space="preserve"> II</w:t>
      </w:r>
      <w:r w:rsidRPr="001D4B06">
        <w:rPr>
          <w:b/>
          <w:sz w:val="40"/>
          <w:szCs w:val="40"/>
        </w:rPr>
        <w:t xml:space="preserve"> : </w:t>
      </w:r>
      <w:r>
        <w:rPr>
          <w:b/>
          <w:sz w:val="40"/>
          <w:szCs w:val="40"/>
        </w:rPr>
        <w:t>La mise en place d’une gestion</w:t>
      </w:r>
      <w:r w:rsidRPr="006202A2">
        <w:rPr>
          <w:b/>
          <w:sz w:val="40"/>
          <w:szCs w:val="40"/>
        </w:rPr>
        <w:t xml:space="preserve"> budgétaire</w:t>
      </w:r>
      <w:r>
        <w:rPr>
          <w:b/>
          <w:sz w:val="40"/>
          <w:szCs w:val="40"/>
        </w:rPr>
        <w:t> :</w:t>
      </w:r>
    </w:p>
    <w:p w:rsidR="006202A2" w:rsidRPr="009B5EBB" w:rsidRDefault="006202A2" w:rsidP="007510B9">
      <w:pPr>
        <w:tabs>
          <w:tab w:val="left" w:pos="3660"/>
        </w:tabs>
        <w:jc w:val="both"/>
        <w:rPr>
          <w:rFonts w:ascii="Times New Roman" w:hAnsi="Times New Roman" w:cs="Times New Roman"/>
          <w:sz w:val="24"/>
          <w:szCs w:val="24"/>
        </w:rPr>
      </w:pPr>
      <w:r w:rsidRPr="009B5EBB">
        <w:rPr>
          <w:rFonts w:ascii="Times New Roman" w:hAnsi="Times New Roman" w:cs="Times New Roman"/>
          <w:sz w:val="24"/>
          <w:szCs w:val="24"/>
        </w:rPr>
        <w:t>Cette partie est scindée en quatre chapitres :</w:t>
      </w:r>
    </w:p>
    <w:p w:rsidR="006152DD" w:rsidRDefault="00D42BF5" w:rsidP="007510B9">
      <w:pPr>
        <w:tabs>
          <w:tab w:val="left" w:pos="3660"/>
        </w:tabs>
        <w:jc w:val="both"/>
        <w:rPr>
          <w:rFonts w:ascii="Times New Roman" w:hAnsi="Times New Roman" w:cs="Times New Roman"/>
          <w:sz w:val="24"/>
          <w:szCs w:val="24"/>
        </w:rPr>
      </w:pPr>
      <w:r>
        <w:rPr>
          <w:rFonts w:ascii="Times New Roman" w:hAnsi="Times New Roman" w:cs="Times New Roman"/>
          <w:sz w:val="24"/>
          <w:szCs w:val="24"/>
        </w:rPr>
        <w:t xml:space="preserve">        </w:t>
      </w:r>
      <w:r w:rsidR="006202A2" w:rsidRPr="009B5EBB">
        <w:rPr>
          <w:rFonts w:ascii="Times New Roman" w:hAnsi="Times New Roman" w:cs="Times New Roman"/>
          <w:sz w:val="24"/>
          <w:szCs w:val="24"/>
        </w:rPr>
        <w:t xml:space="preserve"> - Le premier chapitre sera consacré à </w:t>
      </w:r>
      <w:r w:rsidR="006152DD">
        <w:rPr>
          <w:rFonts w:ascii="Times New Roman" w:hAnsi="Times New Roman" w:cs="Times New Roman"/>
          <w:sz w:val="24"/>
          <w:szCs w:val="24"/>
        </w:rPr>
        <w:t>l’apport au plan comptable des assurances</w:t>
      </w:r>
    </w:p>
    <w:p w:rsidR="006152DD" w:rsidRDefault="00D42BF5" w:rsidP="007510B9">
      <w:pPr>
        <w:tabs>
          <w:tab w:val="left" w:pos="3660"/>
        </w:tabs>
        <w:jc w:val="both"/>
        <w:rPr>
          <w:rFonts w:ascii="Times New Roman" w:hAnsi="Times New Roman" w:cs="Times New Roman"/>
          <w:sz w:val="24"/>
          <w:szCs w:val="24"/>
        </w:rPr>
      </w:pPr>
      <w:r>
        <w:rPr>
          <w:rFonts w:ascii="Times New Roman" w:hAnsi="Times New Roman" w:cs="Times New Roman"/>
          <w:sz w:val="24"/>
          <w:szCs w:val="24"/>
        </w:rPr>
        <w:t xml:space="preserve">         </w:t>
      </w:r>
      <w:r w:rsidR="006202A2" w:rsidRPr="009B5EBB">
        <w:rPr>
          <w:rFonts w:ascii="Times New Roman" w:hAnsi="Times New Roman" w:cs="Times New Roman"/>
          <w:sz w:val="24"/>
          <w:szCs w:val="24"/>
        </w:rPr>
        <w:t xml:space="preserve">- Le deuxième chapitre portera sur </w:t>
      </w:r>
      <w:r w:rsidR="006152DD">
        <w:rPr>
          <w:rFonts w:ascii="Times New Roman" w:hAnsi="Times New Roman" w:cs="Times New Roman"/>
          <w:sz w:val="24"/>
          <w:szCs w:val="24"/>
        </w:rPr>
        <w:t>L’élaboration d’un budget </w:t>
      </w:r>
    </w:p>
    <w:p w:rsidR="006202A2" w:rsidRPr="009B5EBB" w:rsidRDefault="00824E09" w:rsidP="007510B9">
      <w:pPr>
        <w:tabs>
          <w:tab w:val="left" w:pos="3660"/>
        </w:tabs>
        <w:jc w:val="both"/>
        <w:rPr>
          <w:rFonts w:ascii="Times New Roman" w:hAnsi="Times New Roman" w:cs="Times New Roman"/>
          <w:sz w:val="24"/>
          <w:szCs w:val="24"/>
        </w:rPr>
      </w:pPr>
      <w:r>
        <w:rPr>
          <w:rFonts w:ascii="Times New Roman" w:hAnsi="Times New Roman" w:cs="Times New Roman"/>
          <w:sz w:val="24"/>
          <w:szCs w:val="24"/>
        </w:rPr>
        <w:t xml:space="preserve">         </w:t>
      </w:r>
      <w:r w:rsidR="006202A2" w:rsidRPr="009B5EBB">
        <w:rPr>
          <w:rFonts w:ascii="Times New Roman" w:hAnsi="Times New Roman" w:cs="Times New Roman"/>
          <w:sz w:val="24"/>
          <w:szCs w:val="24"/>
        </w:rPr>
        <w:t xml:space="preserve">- Le troisième chapitre traitera </w:t>
      </w:r>
      <w:r w:rsidR="006152DD" w:rsidRPr="009B5EBB">
        <w:rPr>
          <w:rFonts w:ascii="Times New Roman" w:hAnsi="Times New Roman" w:cs="Times New Roman"/>
          <w:sz w:val="24"/>
          <w:szCs w:val="24"/>
        </w:rPr>
        <w:t>l’</w:t>
      </w:r>
      <w:r w:rsidR="006152DD" w:rsidRPr="00FE58C9">
        <w:rPr>
          <w:rFonts w:ascii="Times New Roman" w:hAnsi="Times New Roman" w:cs="Times New Roman"/>
          <w:sz w:val="24"/>
          <w:szCs w:val="24"/>
        </w:rPr>
        <w:t>apport théorique sur le système budgétaire</w:t>
      </w:r>
      <w:r w:rsidR="007510B9">
        <w:rPr>
          <w:rFonts w:ascii="Times New Roman" w:hAnsi="Times New Roman" w:cs="Times New Roman"/>
          <w:sz w:val="24"/>
          <w:szCs w:val="24"/>
        </w:rPr>
        <w:t xml:space="preserve"> </w:t>
      </w:r>
      <w:r w:rsidR="006202A2" w:rsidRPr="009B5EBB">
        <w:rPr>
          <w:rFonts w:ascii="Times New Roman" w:hAnsi="Times New Roman" w:cs="Times New Roman"/>
          <w:sz w:val="24"/>
          <w:szCs w:val="24"/>
        </w:rPr>
        <w:t>les différents types de budgets à constituer et leurs</w:t>
      </w:r>
      <w:r w:rsidR="007510B9">
        <w:rPr>
          <w:rFonts w:ascii="Times New Roman" w:hAnsi="Times New Roman" w:cs="Times New Roman"/>
          <w:sz w:val="24"/>
          <w:szCs w:val="24"/>
        </w:rPr>
        <w:t xml:space="preserve"> d</w:t>
      </w:r>
      <w:r w:rsidR="006202A2" w:rsidRPr="009B5EBB">
        <w:rPr>
          <w:rFonts w:ascii="Times New Roman" w:hAnsi="Times New Roman" w:cs="Times New Roman"/>
          <w:sz w:val="24"/>
          <w:szCs w:val="24"/>
        </w:rPr>
        <w:t>écompositions en délimitant les responsabilités de chaque entité concernée.</w:t>
      </w:r>
    </w:p>
    <w:p w:rsidR="00824E09" w:rsidRPr="007510B9" w:rsidRDefault="00824E09" w:rsidP="007510B9">
      <w:pPr>
        <w:tabs>
          <w:tab w:val="left" w:pos="3660"/>
        </w:tabs>
        <w:jc w:val="both"/>
        <w:rPr>
          <w:rFonts w:ascii="Times New Roman" w:hAnsi="Times New Roman" w:cs="Times New Roman"/>
          <w:sz w:val="24"/>
          <w:szCs w:val="24"/>
        </w:rPr>
      </w:pPr>
      <w:r>
        <w:rPr>
          <w:rFonts w:ascii="Times New Roman" w:hAnsi="Times New Roman" w:cs="Times New Roman"/>
          <w:sz w:val="24"/>
          <w:szCs w:val="24"/>
        </w:rPr>
        <w:t xml:space="preserve">          </w:t>
      </w:r>
      <w:r w:rsidR="006202A2" w:rsidRPr="009B5EBB">
        <w:rPr>
          <w:rFonts w:ascii="Times New Roman" w:hAnsi="Times New Roman" w:cs="Times New Roman"/>
          <w:sz w:val="24"/>
          <w:szCs w:val="24"/>
        </w:rPr>
        <w:t>- Le dernier chapitre abordera la notion d’analyse des éc</w:t>
      </w:r>
      <w:r w:rsidR="009B5EBB">
        <w:rPr>
          <w:rFonts w:ascii="Times New Roman" w:hAnsi="Times New Roman" w:cs="Times New Roman"/>
          <w:sz w:val="24"/>
          <w:szCs w:val="24"/>
        </w:rPr>
        <w:t>arts et sa spécificité dans</w:t>
      </w:r>
      <w:r>
        <w:rPr>
          <w:rFonts w:ascii="Times New Roman" w:hAnsi="Times New Roman" w:cs="Times New Roman"/>
          <w:sz w:val="24"/>
          <w:szCs w:val="24"/>
        </w:rPr>
        <w:t xml:space="preserve"> </w:t>
      </w:r>
      <w:r w:rsidR="007510B9">
        <w:rPr>
          <w:rFonts w:ascii="Times New Roman" w:hAnsi="Times New Roman" w:cs="Times New Roman"/>
          <w:sz w:val="24"/>
          <w:szCs w:val="24"/>
        </w:rPr>
        <w:t>u</w:t>
      </w:r>
      <w:r w:rsidR="006202A2" w:rsidRPr="009B5EBB">
        <w:rPr>
          <w:rFonts w:ascii="Times New Roman" w:hAnsi="Times New Roman" w:cs="Times New Roman"/>
          <w:sz w:val="24"/>
          <w:szCs w:val="24"/>
        </w:rPr>
        <w:t>ne</w:t>
      </w:r>
      <w:r w:rsidR="009B5EBB">
        <w:rPr>
          <w:rFonts w:ascii="Times New Roman" w:hAnsi="Times New Roman" w:cs="Times New Roman"/>
          <w:sz w:val="24"/>
          <w:szCs w:val="24"/>
        </w:rPr>
        <w:t xml:space="preserve"> </w:t>
      </w:r>
      <w:r w:rsidR="006202A2" w:rsidRPr="009B5EBB">
        <w:rPr>
          <w:rFonts w:ascii="Times New Roman" w:hAnsi="Times New Roman" w:cs="Times New Roman"/>
          <w:sz w:val="24"/>
          <w:szCs w:val="24"/>
        </w:rPr>
        <w:t>Compagnie d’assurance.</w:t>
      </w:r>
    </w:p>
    <w:p w:rsidR="006152DD" w:rsidRPr="007510B9" w:rsidRDefault="009B5EBB" w:rsidP="007510B9">
      <w:pPr>
        <w:ind w:firstLine="708"/>
        <w:rPr>
          <w:rFonts w:ascii="Times New Roman" w:hAnsi="Times New Roman" w:cs="Times New Roman"/>
          <w:b/>
          <w:sz w:val="28"/>
          <w:szCs w:val="28"/>
        </w:rPr>
      </w:pPr>
      <w:r w:rsidRPr="007510B9">
        <w:rPr>
          <w:rFonts w:ascii="Times New Roman" w:hAnsi="Times New Roman" w:cs="Times New Roman"/>
          <w:b/>
          <w:sz w:val="28"/>
          <w:szCs w:val="28"/>
        </w:rPr>
        <w:tab/>
        <w:t xml:space="preserve">Chapitre  </w:t>
      </w:r>
      <w:r w:rsidR="006152DD" w:rsidRPr="007510B9">
        <w:rPr>
          <w:rFonts w:ascii="Times New Roman" w:hAnsi="Times New Roman" w:cs="Times New Roman"/>
          <w:b/>
          <w:sz w:val="28"/>
          <w:szCs w:val="28"/>
        </w:rPr>
        <w:t>I</w:t>
      </w:r>
      <w:r w:rsidRPr="007510B9">
        <w:rPr>
          <w:rFonts w:ascii="Times New Roman" w:hAnsi="Times New Roman" w:cs="Times New Roman"/>
          <w:b/>
          <w:sz w:val="28"/>
          <w:szCs w:val="28"/>
        </w:rPr>
        <w:t xml:space="preserve"> : </w:t>
      </w:r>
      <w:r w:rsidR="006152DD" w:rsidRPr="007510B9">
        <w:rPr>
          <w:rFonts w:ascii="Times New Roman" w:hAnsi="Times New Roman" w:cs="Times New Roman"/>
          <w:b/>
          <w:sz w:val="28"/>
          <w:szCs w:val="28"/>
        </w:rPr>
        <w:t>l’apport au plan comptable des assurances :</w:t>
      </w:r>
    </w:p>
    <w:p w:rsidR="006152DD" w:rsidRPr="006152DD" w:rsidRDefault="006152DD" w:rsidP="007510B9">
      <w:pPr>
        <w:jc w:val="both"/>
        <w:rPr>
          <w:rFonts w:ascii="Times New Roman" w:hAnsi="Times New Roman" w:cs="Times New Roman"/>
          <w:sz w:val="24"/>
          <w:szCs w:val="24"/>
        </w:rPr>
      </w:pPr>
      <w:r w:rsidRPr="006152DD">
        <w:rPr>
          <w:rFonts w:ascii="Times New Roman" w:hAnsi="Times New Roman" w:cs="Times New Roman"/>
          <w:sz w:val="24"/>
          <w:szCs w:val="24"/>
        </w:rPr>
        <w:t xml:space="preserve">Vu l’importance de la comptabilité qui est la base de toute élaboration budgétaire on consacrera ce chapitre a la présentation du plan comptable de assurance  </w:t>
      </w:r>
    </w:p>
    <w:p w:rsidR="006152DD" w:rsidRPr="006152DD"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Le PCA, entré en vigueur en 1997, s'inspire dans ses règles de fond et de forme de l'harmonisation européenne, notamment la directive 91-674 du 19 décembre 1991. </w:t>
      </w:r>
    </w:p>
    <w:p w:rsidR="006152DD" w:rsidRPr="006152DD"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w:t>
      </w:r>
    </w:p>
    <w:p w:rsidR="006152DD" w:rsidRPr="006152DD"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Le PCA a apporté des aménagements importants au niveau de la présentation du bilan et du compte de résultat.</w:t>
      </w:r>
      <w:r>
        <w:rPr>
          <w:rFonts w:ascii="Times New Roman" w:hAnsi="Times New Roman" w:cs="Times New Roman"/>
          <w:sz w:val="24"/>
          <w:szCs w:val="24"/>
        </w:rPr>
        <w:t xml:space="preserve"> </w:t>
      </w:r>
      <w:r w:rsidRPr="006152DD">
        <w:rPr>
          <w:rFonts w:ascii="Times New Roman" w:hAnsi="Times New Roman" w:cs="Times New Roman"/>
          <w:sz w:val="24"/>
          <w:szCs w:val="24"/>
        </w:rPr>
        <w:t xml:space="preserve">L'ETIC constitue également un élément majeur de la nouvelle présentation. </w:t>
      </w:r>
    </w:p>
    <w:p w:rsidR="006152DD" w:rsidRPr="006152DD"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w:t>
      </w:r>
    </w:p>
    <w:p w:rsidR="006152DD" w:rsidRPr="006152DD" w:rsidRDefault="006152DD" w:rsidP="007510B9">
      <w:pPr>
        <w:widowControl w:val="0"/>
        <w:autoSpaceDE w:val="0"/>
        <w:autoSpaceDN w:val="0"/>
        <w:adjustRightInd w:val="0"/>
        <w:spacing w:before="20" w:after="0" w:line="253" w:lineRule="exact"/>
        <w:jc w:val="both"/>
        <w:rPr>
          <w:rFonts w:ascii="Times New Roman" w:hAnsi="Times New Roman" w:cs="Times New Roman"/>
          <w:b/>
          <w:i/>
          <w:sz w:val="24"/>
          <w:szCs w:val="24"/>
        </w:rPr>
      </w:pPr>
      <w:r w:rsidRPr="006152DD">
        <w:rPr>
          <w:rFonts w:ascii="Times New Roman" w:hAnsi="Times New Roman" w:cs="Times New Roman"/>
          <w:b/>
          <w:i/>
          <w:sz w:val="24"/>
          <w:szCs w:val="24"/>
        </w:rPr>
        <w:t xml:space="preserve">Au niveau du bilan </w:t>
      </w:r>
    </w:p>
    <w:p w:rsidR="006152DD" w:rsidRPr="006152DD"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w:t>
      </w:r>
    </w:p>
    <w:p w:rsidR="006152DD" w:rsidRPr="006152DD"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l'approche en tableau actif /passif est maintenue; toutefois, le </w:t>
      </w:r>
      <w:r>
        <w:rPr>
          <w:rFonts w:ascii="Times New Roman" w:hAnsi="Times New Roman" w:cs="Times New Roman"/>
          <w:sz w:val="24"/>
          <w:szCs w:val="24"/>
        </w:rPr>
        <w:t xml:space="preserve">classement des postes du passif </w:t>
      </w:r>
      <w:r w:rsidRPr="006152DD">
        <w:rPr>
          <w:rFonts w:ascii="Times New Roman" w:hAnsi="Times New Roman" w:cs="Times New Roman"/>
          <w:sz w:val="24"/>
          <w:szCs w:val="24"/>
        </w:rPr>
        <w:t xml:space="preserve">par exigibilité croissante est abandonné, </w:t>
      </w:r>
    </w:p>
    <w:p w:rsidR="006152DD" w:rsidRPr="006152DD"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les actifs sont présentés par nature, </w:t>
      </w:r>
    </w:p>
    <w:p w:rsidR="006152DD" w:rsidRPr="006152DD"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les postes sont présentés en net de provisions et d'amortissements, </w:t>
      </w:r>
    </w:p>
    <w:p w:rsidR="006152DD" w:rsidRPr="006152DD"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le poste de provisions techniques est présenté de manière plus détaillée. </w:t>
      </w:r>
    </w:p>
    <w:p w:rsidR="006152DD" w:rsidRPr="006152DD"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w:t>
      </w:r>
    </w:p>
    <w:p w:rsidR="006152DD" w:rsidRPr="006152DD"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Au niveau du compte de résultat </w:t>
      </w:r>
    </w:p>
    <w:p w:rsidR="006152DD" w:rsidRPr="006152DD"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w:t>
      </w:r>
    </w:p>
    <w:p w:rsidR="006152DD" w:rsidRPr="006152DD"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la refonte du compte de résultat constitue une nouveauté majeure du PCA ; en effet, la présentation sous forme de compte d'exploitation générale (CEG) et de compte de pertes et profits (CPP) est abandonnée; le compte de résultat est scindé en compte technique et compte non technique. </w:t>
      </w:r>
    </w:p>
    <w:p w:rsidR="006152DD" w:rsidRPr="006152DD"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Le regroupement des produits (revenus et plus-values réalisées) et des charges (frais et moins-values réalisées) sur placements constitue également une nouveauté. </w:t>
      </w:r>
    </w:p>
    <w:p w:rsidR="006152DD" w:rsidRPr="006152DD"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w:t>
      </w:r>
    </w:p>
    <w:p w:rsidR="006152DD"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Cette présentation permet ainsi une analyse beaucoup plus économique et plus précise de la </w:t>
      </w:r>
      <w:r w:rsidRPr="006152DD">
        <w:rPr>
          <w:rFonts w:ascii="Times New Roman" w:hAnsi="Times New Roman" w:cs="Times New Roman"/>
          <w:sz w:val="24"/>
          <w:szCs w:val="24"/>
        </w:rPr>
        <w:lastRenderedPageBreak/>
        <w:t xml:space="preserve">formation du résultat. </w:t>
      </w:r>
    </w:p>
    <w:p w:rsidR="006152DD"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p>
    <w:p w:rsidR="006152DD" w:rsidRPr="006152DD" w:rsidRDefault="006152DD" w:rsidP="006152DD">
      <w:pPr>
        <w:widowControl w:val="0"/>
        <w:autoSpaceDE w:val="0"/>
        <w:autoSpaceDN w:val="0"/>
        <w:adjustRightInd w:val="0"/>
        <w:spacing w:before="20" w:after="0" w:line="253" w:lineRule="exact"/>
        <w:jc w:val="both"/>
        <w:rPr>
          <w:rFonts w:ascii="Times New Roman" w:hAnsi="Times New Roman" w:cs="Times New Roman"/>
          <w:b/>
          <w:i/>
          <w:sz w:val="24"/>
          <w:szCs w:val="24"/>
        </w:rPr>
      </w:pPr>
      <w:r w:rsidRPr="006152DD">
        <w:rPr>
          <w:rFonts w:ascii="Times New Roman" w:hAnsi="Times New Roman" w:cs="Times New Roman"/>
          <w:b/>
          <w:i/>
          <w:sz w:val="24"/>
          <w:szCs w:val="24"/>
        </w:rPr>
        <w:t xml:space="preserve">Au niveau de l'ETIC </w:t>
      </w:r>
    </w:p>
    <w:p w:rsidR="006152DD" w:rsidRPr="006152DD" w:rsidRDefault="006152DD" w:rsidP="006152DD">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w:t>
      </w:r>
    </w:p>
    <w:p w:rsidR="006152DD" w:rsidRPr="006152DD" w:rsidRDefault="006152DD" w:rsidP="006152DD">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L'ETIC fait partie intégrante des états de synthèse et fournit des informations indispensables à la co</w:t>
      </w:r>
      <w:r>
        <w:rPr>
          <w:rFonts w:ascii="Times New Roman" w:hAnsi="Times New Roman" w:cs="Times New Roman"/>
          <w:sz w:val="24"/>
          <w:szCs w:val="24"/>
        </w:rPr>
        <w:t xml:space="preserve">mpréhension </w:t>
      </w:r>
      <w:r w:rsidRPr="006152DD">
        <w:rPr>
          <w:rFonts w:ascii="Times New Roman" w:hAnsi="Times New Roman" w:cs="Times New Roman"/>
          <w:sz w:val="24"/>
          <w:szCs w:val="24"/>
        </w:rPr>
        <w:t xml:space="preserve">des comptes. Il comporte en effet : </w:t>
      </w:r>
    </w:p>
    <w:p w:rsidR="006152DD" w:rsidRPr="006152DD" w:rsidRDefault="006152DD" w:rsidP="006152DD">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w:t>
      </w:r>
    </w:p>
    <w:p w:rsidR="006152DD" w:rsidRPr="006152DD" w:rsidRDefault="006152DD" w:rsidP="006152DD">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les informations sur les méthodes choisies, </w:t>
      </w:r>
    </w:p>
    <w:p w:rsidR="006152DD" w:rsidRPr="006152DD" w:rsidRDefault="006152DD" w:rsidP="006152DD">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les informations sur les postes du bilan et du compte de résultat. </w:t>
      </w:r>
    </w:p>
    <w:p w:rsidR="006152DD" w:rsidRPr="006152DD" w:rsidRDefault="006152DD" w:rsidP="006152DD">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w:t>
      </w:r>
    </w:p>
    <w:p w:rsidR="006152DD" w:rsidRPr="006152DD" w:rsidRDefault="006152DD" w:rsidP="006152DD">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w:t>
      </w:r>
    </w:p>
    <w:p w:rsidR="006152DD" w:rsidRDefault="006152DD" w:rsidP="006152DD">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Toutefois, une analyse approfondie du contenu des états de synthèse, et à la lumièr</w:t>
      </w:r>
      <w:r>
        <w:rPr>
          <w:rFonts w:ascii="Times New Roman" w:hAnsi="Times New Roman" w:cs="Times New Roman"/>
          <w:sz w:val="24"/>
          <w:szCs w:val="24"/>
        </w:rPr>
        <w:t xml:space="preserve">e de certaines réglementations </w:t>
      </w:r>
      <w:r w:rsidRPr="006152DD">
        <w:rPr>
          <w:rFonts w:ascii="Times New Roman" w:hAnsi="Times New Roman" w:cs="Times New Roman"/>
          <w:sz w:val="24"/>
          <w:szCs w:val="24"/>
        </w:rPr>
        <w:t xml:space="preserve">comptables étrangères met en relief certaines insuffisances. </w:t>
      </w:r>
    </w:p>
    <w:p w:rsidR="007510B9" w:rsidRPr="006152DD" w:rsidRDefault="007510B9" w:rsidP="006152DD">
      <w:pPr>
        <w:widowControl w:val="0"/>
        <w:autoSpaceDE w:val="0"/>
        <w:autoSpaceDN w:val="0"/>
        <w:adjustRightInd w:val="0"/>
        <w:spacing w:before="20" w:after="0" w:line="253" w:lineRule="exact"/>
        <w:jc w:val="both"/>
        <w:rPr>
          <w:rFonts w:ascii="Times New Roman" w:hAnsi="Times New Roman" w:cs="Times New Roman"/>
          <w:sz w:val="24"/>
          <w:szCs w:val="24"/>
        </w:rPr>
      </w:pPr>
    </w:p>
    <w:p w:rsidR="006152DD" w:rsidRPr="007510B9" w:rsidRDefault="006152DD" w:rsidP="007510B9">
      <w:pPr>
        <w:widowControl w:val="0"/>
        <w:autoSpaceDE w:val="0"/>
        <w:autoSpaceDN w:val="0"/>
        <w:adjustRightInd w:val="0"/>
        <w:spacing w:before="20" w:after="0" w:line="253" w:lineRule="exact"/>
        <w:jc w:val="both"/>
        <w:rPr>
          <w:rFonts w:ascii="Times New Roman" w:hAnsi="Times New Roman" w:cs="Times New Roman"/>
          <w:sz w:val="24"/>
          <w:szCs w:val="24"/>
        </w:rPr>
      </w:pPr>
      <w:r w:rsidRPr="006152DD">
        <w:rPr>
          <w:rFonts w:ascii="Times New Roman" w:hAnsi="Times New Roman" w:cs="Times New Roman"/>
          <w:sz w:val="24"/>
          <w:szCs w:val="24"/>
        </w:rPr>
        <w:t xml:space="preserve"> </w:t>
      </w:r>
    </w:p>
    <w:p w:rsidR="007510B9" w:rsidRPr="007510B9" w:rsidRDefault="006152DD" w:rsidP="007510B9">
      <w:pPr>
        <w:ind w:firstLine="708"/>
        <w:rPr>
          <w:rFonts w:ascii="Times New Roman" w:hAnsi="Times New Roman" w:cs="Times New Roman"/>
          <w:b/>
          <w:sz w:val="28"/>
          <w:szCs w:val="28"/>
        </w:rPr>
      </w:pPr>
      <w:r w:rsidRPr="007510B9">
        <w:rPr>
          <w:rFonts w:ascii="Times New Roman" w:hAnsi="Times New Roman" w:cs="Times New Roman"/>
          <w:b/>
          <w:sz w:val="28"/>
          <w:szCs w:val="28"/>
        </w:rPr>
        <w:t xml:space="preserve">Chapitre  II : </w:t>
      </w:r>
      <w:r w:rsidR="009B5EBB" w:rsidRPr="007510B9">
        <w:rPr>
          <w:rFonts w:ascii="Times New Roman" w:hAnsi="Times New Roman" w:cs="Times New Roman"/>
          <w:b/>
          <w:sz w:val="28"/>
          <w:szCs w:val="28"/>
        </w:rPr>
        <w:t xml:space="preserve">L’élaboration d’un budget : </w:t>
      </w:r>
    </w:p>
    <w:p w:rsidR="009B5EBB" w:rsidRPr="009B5EBB" w:rsidRDefault="009B5EBB" w:rsidP="009B5EBB">
      <w:pPr>
        <w:widowControl w:val="0"/>
        <w:autoSpaceDE w:val="0"/>
        <w:autoSpaceDN w:val="0"/>
        <w:adjustRightInd w:val="0"/>
        <w:spacing w:before="20" w:after="0" w:line="253" w:lineRule="exact"/>
        <w:jc w:val="both"/>
        <w:rPr>
          <w:rFonts w:ascii="Times New Roman" w:hAnsi="Times New Roman" w:cs="Times New Roman"/>
          <w:sz w:val="24"/>
          <w:szCs w:val="24"/>
        </w:rPr>
      </w:pPr>
      <w:r w:rsidRPr="009B5EBB">
        <w:rPr>
          <w:rFonts w:ascii="Times New Roman" w:hAnsi="Times New Roman" w:cs="Times New Roman"/>
          <w:sz w:val="24"/>
          <w:szCs w:val="24"/>
        </w:rPr>
        <w:t xml:space="preserve">L’élaboration d’un budget est une opération à laquelle maints agents prennent part.  Il s’agit d’un processus complexe faisant intervenir des éléments de gestion comptable et de planification à long terme, les deux éléments présentant le plus souvent des objectifs conflictuels qu’il faut tâcher de réconcilier dans le budget. </w:t>
      </w:r>
    </w:p>
    <w:p w:rsidR="009B5EBB" w:rsidRPr="009B5EBB" w:rsidRDefault="009B5EBB" w:rsidP="009B5EBB">
      <w:pPr>
        <w:widowControl w:val="0"/>
        <w:autoSpaceDE w:val="0"/>
        <w:autoSpaceDN w:val="0"/>
        <w:adjustRightInd w:val="0"/>
        <w:spacing w:before="20" w:after="0" w:line="253" w:lineRule="exact"/>
        <w:jc w:val="both"/>
        <w:rPr>
          <w:rFonts w:ascii="Times New Roman" w:hAnsi="Times New Roman" w:cs="Times New Roman"/>
          <w:sz w:val="24"/>
          <w:szCs w:val="24"/>
        </w:rPr>
      </w:pPr>
    </w:p>
    <w:p w:rsidR="009B5EBB" w:rsidRPr="009B5EBB" w:rsidRDefault="009B5EBB" w:rsidP="009B5EBB">
      <w:pPr>
        <w:widowControl w:val="0"/>
        <w:autoSpaceDE w:val="0"/>
        <w:autoSpaceDN w:val="0"/>
        <w:adjustRightInd w:val="0"/>
        <w:spacing w:before="20" w:after="0" w:line="253" w:lineRule="exact"/>
        <w:jc w:val="both"/>
        <w:rPr>
          <w:rFonts w:ascii="Times New Roman" w:hAnsi="Times New Roman" w:cs="Times New Roman"/>
          <w:sz w:val="24"/>
          <w:szCs w:val="24"/>
        </w:rPr>
      </w:pPr>
      <w:r w:rsidRPr="009B5EBB">
        <w:rPr>
          <w:rFonts w:ascii="Times New Roman" w:hAnsi="Times New Roman" w:cs="Times New Roman"/>
          <w:sz w:val="24"/>
          <w:szCs w:val="24"/>
        </w:rPr>
        <w:t>Personnel et direction sont les acteurs de l’élaboration d’un budget.  Chacune de ces deux entités doit apporter son concours à chaque étape du processus budgétaire.</w:t>
      </w:r>
    </w:p>
    <w:p w:rsidR="009B5EBB" w:rsidRPr="009B5EBB" w:rsidRDefault="009B5EBB" w:rsidP="009B5EBB">
      <w:pPr>
        <w:widowControl w:val="0"/>
        <w:autoSpaceDE w:val="0"/>
        <w:autoSpaceDN w:val="0"/>
        <w:adjustRightInd w:val="0"/>
        <w:spacing w:before="20" w:after="0" w:line="253" w:lineRule="exact"/>
        <w:jc w:val="both"/>
        <w:rPr>
          <w:rFonts w:ascii="Times New Roman" w:hAnsi="Times New Roman" w:cs="Times New Roman"/>
          <w:sz w:val="24"/>
          <w:szCs w:val="24"/>
        </w:rPr>
      </w:pPr>
    </w:p>
    <w:p w:rsidR="009B5EBB" w:rsidRPr="009B5EBB" w:rsidRDefault="009B5EBB" w:rsidP="009B5EBB">
      <w:pPr>
        <w:widowControl w:val="0"/>
        <w:autoSpaceDE w:val="0"/>
        <w:autoSpaceDN w:val="0"/>
        <w:adjustRightInd w:val="0"/>
        <w:spacing w:before="20" w:after="0" w:line="253" w:lineRule="exact"/>
        <w:jc w:val="both"/>
        <w:rPr>
          <w:rFonts w:ascii="Times New Roman" w:hAnsi="Times New Roman" w:cs="Times New Roman"/>
          <w:sz w:val="24"/>
          <w:szCs w:val="24"/>
        </w:rPr>
      </w:pPr>
      <w:r w:rsidRPr="009B5EBB">
        <w:rPr>
          <w:rFonts w:ascii="Times New Roman" w:hAnsi="Times New Roman" w:cs="Times New Roman"/>
          <w:sz w:val="24"/>
          <w:szCs w:val="24"/>
        </w:rPr>
        <w:t>La complexité de l’élaboration d’un budget ne nous permet pas de rentrer dans le détail de son  établissement.    Ceci  d’autant  plus,  qu’une  explication  exhaustive  exigerait  que références  soient  faites  à  la  comptabilité  analytique  et  aux  stratégies  budgétaires  et financières possibles.</w:t>
      </w:r>
    </w:p>
    <w:p w:rsidR="009B5EBB" w:rsidRPr="009B5EBB" w:rsidRDefault="009B5EBB" w:rsidP="009B5EBB">
      <w:pPr>
        <w:widowControl w:val="0"/>
        <w:autoSpaceDE w:val="0"/>
        <w:autoSpaceDN w:val="0"/>
        <w:adjustRightInd w:val="0"/>
        <w:spacing w:before="20" w:after="0" w:line="253" w:lineRule="exact"/>
        <w:jc w:val="both"/>
        <w:rPr>
          <w:rFonts w:ascii="Times New Roman" w:hAnsi="Times New Roman" w:cs="Times New Roman"/>
          <w:sz w:val="24"/>
          <w:szCs w:val="24"/>
        </w:rPr>
      </w:pPr>
    </w:p>
    <w:p w:rsidR="009B5EBB" w:rsidRPr="009B5EBB" w:rsidRDefault="009B5EBB" w:rsidP="009B5EBB">
      <w:pPr>
        <w:widowControl w:val="0"/>
        <w:autoSpaceDE w:val="0"/>
        <w:autoSpaceDN w:val="0"/>
        <w:adjustRightInd w:val="0"/>
        <w:spacing w:before="107" w:after="0" w:line="253" w:lineRule="exact"/>
        <w:rPr>
          <w:rFonts w:ascii="Times New Roman" w:hAnsi="Times New Roman" w:cs="Times New Roman"/>
          <w:sz w:val="24"/>
          <w:szCs w:val="24"/>
        </w:rPr>
      </w:pPr>
      <w:r w:rsidRPr="009B5EBB">
        <w:rPr>
          <w:rFonts w:ascii="Times New Roman" w:hAnsi="Times New Roman" w:cs="Times New Roman"/>
          <w:sz w:val="24"/>
          <w:szCs w:val="24"/>
        </w:rPr>
        <w:t xml:space="preserve">En résumé, les étapes principales de l’élaboration d’un budget sont : </w:t>
      </w:r>
    </w:p>
    <w:p w:rsidR="009B5EBB" w:rsidRPr="009B5EBB" w:rsidRDefault="009B5EBB" w:rsidP="009B5EBB">
      <w:pPr>
        <w:widowControl w:val="0"/>
        <w:tabs>
          <w:tab w:val="left" w:pos="1134"/>
        </w:tabs>
        <w:autoSpaceDE w:val="0"/>
        <w:autoSpaceDN w:val="0"/>
        <w:adjustRightInd w:val="0"/>
        <w:spacing w:before="127" w:after="0" w:line="253" w:lineRule="exact"/>
        <w:ind w:left="567"/>
        <w:rPr>
          <w:rFonts w:ascii="Times New Roman" w:hAnsi="Times New Roman" w:cs="Times New Roman"/>
          <w:sz w:val="24"/>
          <w:szCs w:val="24"/>
        </w:rPr>
      </w:pPr>
      <w:r w:rsidRPr="009B5EBB">
        <w:rPr>
          <w:rFonts w:ascii="Times New Roman" w:hAnsi="Times New Roman" w:cs="Times New Roman"/>
          <w:sz w:val="24"/>
          <w:szCs w:val="24"/>
        </w:rPr>
        <w:t>-</w:t>
      </w:r>
      <w:r w:rsidRPr="009B5EBB">
        <w:rPr>
          <w:rFonts w:ascii="Times New Roman" w:hAnsi="Times New Roman" w:cs="Times New Roman"/>
          <w:sz w:val="24"/>
          <w:szCs w:val="24"/>
        </w:rPr>
        <w:tab/>
        <w:t xml:space="preserve">L’analyse des résultats de gestion antérieurs ainsi que des résultats financiers correspondants.  Ensuite, avec pour base cette analyse, il faudra déterminer et mettre en place les nouveaux objectifs à atteindre.  Il s’agit ici d’un plan préliminaire. </w:t>
      </w:r>
    </w:p>
    <w:p w:rsidR="003228E6" w:rsidRPr="009B5EBB" w:rsidRDefault="009B5EBB" w:rsidP="004053B8">
      <w:pPr>
        <w:widowControl w:val="0"/>
        <w:tabs>
          <w:tab w:val="left" w:pos="1134"/>
        </w:tabs>
        <w:autoSpaceDE w:val="0"/>
        <w:autoSpaceDN w:val="0"/>
        <w:adjustRightInd w:val="0"/>
        <w:spacing w:before="130" w:after="0" w:line="253" w:lineRule="exact"/>
        <w:ind w:left="567"/>
        <w:rPr>
          <w:rFonts w:ascii="Times New Roman" w:hAnsi="Times New Roman" w:cs="Times New Roman"/>
          <w:sz w:val="24"/>
          <w:szCs w:val="24"/>
        </w:rPr>
      </w:pPr>
      <w:r w:rsidRPr="009B5EBB">
        <w:rPr>
          <w:rFonts w:ascii="Times New Roman" w:hAnsi="Times New Roman" w:cs="Times New Roman"/>
          <w:sz w:val="24"/>
          <w:szCs w:val="24"/>
        </w:rPr>
        <w:t>-</w:t>
      </w:r>
      <w:r w:rsidRPr="009B5EBB">
        <w:rPr>
          <w:rFonts w:ascii="Times New Roman" w:hAnsi="Times New Roman" w:cs="Times New Roman"/>
          <w:sz w:val="24"/>
          <w:szCs w:val="24"/>
        </w:rPr>
        <w:tab/>
        <w:t xml:space="preserve">L’estimation des frais et coûts à exposer pour atteindre ces objectifs, en prenant en compte toutes les ressources nécessaires (personnel, matériel...). </w:t>
      </w:r>
      <w:r w:rsidR="004053B8">
        <w:rPr>
          <w:rFonts w:ascii="Times New Roman" w:hAnsi="Times New Roman" w:cs="Times New Roman"/>
          <w:sz w:val="24"/>
          <w:szCs w:val="24"/>
        </w:rPr>
        <w:br/>
      </w:r>
    </w:p>
    <w:p w:rsidR="009B5EBB" w:rsidRPr="009B5EBB" w:rsidRDefault="009B5EBB" w:rsidP="00DE50BA">
      <w:pPr>
        <w:ind w:left="567" w:firstLine="18"/>
        <w:rPr>
          <w:rFonts w:ascii="Times New Roman" w:hAnsi="Times New Roman" w:cs="Times New Roman"/>
          <w:sz w:val="24"/>
          <w:szCs w:val="24"/>
        </w:rPr>
      </w:pPr>
      <w:r w:rsidRPr="009B5EBB">
        <w:rPr>
          <w:rFonts w:ascii="Times New Roman" w:hAnsi="Times New Roman" w:cs="Times New Roman"/>
          <w:sz w:val="24"/>
          <w:szCs w:val="24"/>
        </w:rPr>
        <w:t>- La budgétisation des dépeceuses et des recettes en se ba</w:t>
      </w:r>
      <w:r w:rsidR="00DE50BA">
        <w:rPr>
          <w:rFonts w:ascii="Times New Roman" w:hAnsi="Times New Roman" w:cs="Times New Roman"/>
          <w:sz w:val="24"/>
          <w:szCs w:val="24"/>
        </w:rPr>
        <w:t xml:space="preserve">sant sur les années antérieures </w:t>
      </w:r>
      <w:r w:rsidRPr="009B5EBB">
        <w:rPr>
          <w:rFonts w:ascii="Times New Roman" w:hAnsi="Times New Roman" w:cs="Times New Roman"/>
          <w:sz w:val="24"/>
          <w:szCs w:val="24"/>
        </w:rPr>
        <w:t>et en ajustant les montants conforment aux contingences futures prévisibles (achat d’une machine par exemple)</w:t>
      </w:r>
    </w:p>
    <w:p w:rsidR="009B5EBB" w:rsidRDefault="009B5EBB" w:rsidP="00DE50BA">
      <w:pPr>
        <w:ind w:left="585"/>
        <w:rPr>
          <w:rFonts w:ascii="Times New Roman" w:hAnsi="Times New Roman" w:cs="Times New Roman"/>
          <w:sz w:val="24"/>
          <w:szCs w:val="24"/>
        </w:rPr>
      </w:pPr>
      <w:r w:rsidRPr="009B5EBB">
        <w:rPr>
          <w:rFonts w:ascii="Times New Roman" w:hAnsi="Times New Roman" w:cs="Times New Roman"/>
          <w:sz w:val="24"/>
          <w:szCs w:val="24"/>
        </w:rPr>
        <w:t>-  la comparaison des charges et produit prévisionnels avec les charges et produits réellement supportés et engrangés.</w:t>
      </w:r>
    </w:p>
    <w:p w:rsidR="00824E09" w:rsidRDefault="00824E09" w:rsidP="00824E09">
      <w:pPr>
        <w:rPr>
          <w:rFonts w:ascii="Times New Roman" w:hAnsi="Times New Roman" w:cs="Times New Roman"/>
          <w:sz w:val="24"/>
          <w:szCs w:val="24"/>
        </w:rPr>
      </w:pPr>
    </w:p>
    <w:p w:rsidR="007510B9" w:rsidRDefault="00824E09" w:rsidP="00B07A8F">
      <w:pPr>
        <w:ind w:firstLine="708"/>
        <w:rPr>
          <w:rFonts w:ascii="Times New Roman" w:hAnsi="Times New Roman" w:cs="Times New Roman"/>
          <w:b/>
          <w:sz w:val="24"/>
          <w:szCs w:val="24"/>
        </w:rPr>
      </w:pPr>
      <w:r w:rsidRPr="00824E09">
        <w:rPr>
          <w:rFonts w:ascii="Times New Roman" w:hAnsi="Times New Roman" w:cs="Times New Roman"/>
          <w:b/>
          <w:sz w:val="24"/>
          <w:szCs w:val="24"/>
        </w:rPr>
        <w:t>Section 1 : LA CONSTRUCTION DES BUDGETS :</w:t>
      </w:r>
    </w:p>
    <w:p w:rsidR="007510B9" w:rsidRPr="00B07A8F" w:rsidRDefault="00B07A8F" w:rsidP="00B07A8F">
      <w:pPr>
        <w:pStyle w:val="Paragraphedeliste"/>
        <w:ind w:left="1065"/>
        <w:rPr>
          <w:rFonts w:ascii="Baskerville Old Face" w:hAnsi="Baskerville Old Face"/>
          <w:sz w:val="32"/>
          <w:szCs w:val="32"/>
        </w:rPr>
      </w:pPr>
      <w:r>
        <w:rPr>
          <w:rFonts w:ascii="Baskerville Old Face" w:hAnsi="Baskerville Old Face"/>
          <w:sz w:val="32"/>
          <w:szCs w:val="32"/>
        </w:rPr>
        <w:t>Paragraphe 1 : </w:t>
      </w:r>
      <w:r w:rsidR="00824E09" w:rsidRPr="00B07A8F">
        <w:rPr>
          <w:rFonts w:ascii="Baskerville Old Face" w:hAnsi="Baskerville Old Face"/>
          <w:sz w:val="32"/>
          <w:szCs w:val="32"/>
        </w:rPr>
        <w:t>La procédure budgétaire :</w:t>
      </w:r>
    </w:p>
    <w:p w:rsidR="00824E09" w:rsidRDefault="00824E09" w:rsidP="00824E09">
      <w:pPr>
        <w:pStyle w:val="Paragraphedeliste"/>
        <w:ind w:left="1065"/>
        <w:rPr>
          <w:rFonts w:ascii="Times New Roman" w:hAnsi="Times New Roman" w:cs="Times New Roman"/>
          <w:b/>
          <w:sz w:val="24"/>
          <w:szCs w:val="24"/>
        </w:rPr>
      </w:pPr>
    </w:p>
    <w:p w:rsidR="00B07A8F" w:rsidRDefault="00B07A8F" w:rsidP="00824E09">
      <w:pPr>
        <w:pStyle w:val="Paragraphedeliste"/>
        <w:ind w:left="1065"/>
        <w:rPr>
          <w:rFonts w:ascii="Times New Roman" w:hAnsi="Times New Roman" w:cs="Times New Roman"/>
          <w:b/>
          <w:sz w:val="24"/>
          <w:szCs w:val="24"/>
        </w:rPr>
      </w:pPr>
    </w:p>
    <w:p w:rsidR="00824E09" w:rsidRDefault="00824E09" w:rsidP="00824E09">
      <w:pPr>
        <w:pStyle w:val="Paragraphedeliste"/>
        <w:numPr>
          <w:ilvl w:val="0"/>
          <w:numId w:val="4"/>
        </w:numPr>
        <w:rPr>
          <w:rFonts w:ascii="Times New Roman" w:hAnsi="Times New Roman" w:cs="Times New Roman"/>
          <w:b/>
          <w:sz w:val="24"/>
          <w:szCs w:val="24"/>
        </w:rPr>
      </w:pPr>
      <w:r w:rsidRPr="00824E09">
        <w:rPr>
          <w:rFonts w:ascii="Times New Roman" w:hAnsi="Times New Roman" w:cs="Times New Roman"/>
          <w:b/>
          <w:sz w:val="24"/>
          <w:szCs w:val="24"/>
        </w:rPr>
        <w:t>Définition du budget</w:t>
      </w:r>
      <w:r>
        <w:rPr>
          <w:rFonts w:ascii="Times New Roman" w:hAnsi="Times New Roman" w:cs="Times New Roman"/>
          <w:b/>
          <w:sz w:val="24"/>
          <w:szCs w:val="24"/>
        </w:rPr>
        <w:t> :</w:t>
      </w:r>
    </w:p>
    <w:p w:rsidR="00824E09" w:rsidRPr="00824E09" w:rsidRDefault="00824E09" w:rsidP="00824E09">
      <w:pPr>
        <w:rPr>
          <w:rFonts w:ascii="Times New Roman" w:hAnsi="Times New Roman" w:cs="Times New Roman"/>
          <w:sz w:val="24"/>
          <w:szCs w:val="24"/>
        </w:rPr>
      </w:pPr>
      <w:r w:rsidRPr="00824E09">
        <w:rPr>
          <w:rFonts w:ascii="Times New Roman" w:hAnsi="Times New Roman" w:cs="Times New Roman"/>
          <w:sz w:val="24"/>
          <w:szCs w:val="24"/>
        </w:rPr>
        <w:t xml:space="preserve">Le représente un chiffrage des objectifs et/ou des moyens ; il est </w:t>
      </w:r>
      <w:r w:rsidR="004053B8">
        <w:rPr>
          <w:rFonts w:ascii="Times New Roman" w:hAnsi="Times New Roman" w:cs="Times New Roman"/>
          <w:sz w:val="24"/>
          <w:szCs w:val="24"/>
        </w:rPr>
        <w:t xml:space="preserve">exprimé en valeur et/ou en </w:t>
      </w:r>
      <w:r w:rsidRPr="00824E09">
        <w:rPr>
          <w:rFonts w:ascii="Times New Roman" w:hAnsi="Times New Roman" w:cs="Times New Roman"/>
          <w:sz w:val="24"/>
          <w:szCs w:val="24"/>
        </w:rPr>
        <w:t>quantité.</w:t>
      </w:r>
    </w:p>
    <w:p w:rsidR="00824E09" w:rsidRDefault="00824E09" w:rsidP="00824E09">
      <w:pPr>
        <w:pStyle w:val="Paragraphedeliste"/>
        <w:numPr>
          <w:ilvl w:val="0"/>
          <w:numId w:val="4"/>
        </w:numPr>
        <w:rPr>
          <w:rFonts w:ascii="Times New Roman" w:hAnsi="Times New Roman" w:cs="Times New Roman"/>
          <w:b/>
          <w:sz w:val="24"/>
          <w:szCs w:val="24"/>
        </w:rPr>
      </w:pPr>
      <w:r w:rsidRPr="00824E09">
        <w:rPr>
          <w:rFonts w:ascii="Times New Roman" w:hAnsi="Times New Roman" w:cs="Times New Roman"/>
          <w:b/>
          <w:sz w:val="24"/>
          <w:szCs w:val="24"/>
        </w:rPr>
        <w:t>Les étapes de la procédure budgétaire</w:t>
      </w:r>
      <w:r w:rsidR="004053B8">
        <w:rPr>
          <w:rFonts w:ascii="Times New Roman" w:hAnsi="Times New Roman" w:cs="Times New Roman"/>
          <w:b/>
          <w:sz w:val="24"/>
          <w:szCs w:val="24"/>
        </w:rPr>
        <w:t> :</w:t>
      </w:r>
    </w:p>
    <w:p w:rsidR="004053B8" w:rsidRPr="004053B8" w:rsidRDefault="004053B8" w:rsidP="007510B9">
      <w:pPr>
        <w:jc w:val="both"/>
        <w:rPr>
          <w:rFonts w:ascii="Times New Roman" w:hAnsi="Times New Roman" w:cs="Times New Roman"/>
          <w:sz w:val="24"/>
          <w:szCs w:val="24"/>
        </w:rPr>
      </w:pPr>
      <w:r w:rsidRPr="004053B8">
        <w:rPr>
          <w:rFonts w:ascii="Times New Roman" w:hAnsi="Times New Roman" w:cs="Times New Roman"/>
          <w:sz w:val="24"/>
          <w:szCs w:val="24"/>
        </w:rPr>
        <w:t xml:space="preserve">La procédure budgétaire comprend cinq grandes étapes : </w:t>
      </w:r>
    </w:p>
    <w:p w:rsidR="004053B8" w:rsidRPr="004053B8" w:rsidRDefault="004053B8" w:rsidP="007510B9">
      <w:pPr>
        <w:pStyle w:val="Paragraphedeliste"/>
        <w:numPr>
          <w:ilvl w:val="0"/>
          <w:numId w:val="5"/>
        </w:numPr>
        <w:jc w:val="both"/>
        <w:rPr>
          <w:rFonts w:ascii="Times New Roman" w:eastAsiaTheme="minorHAnsi" w:hAnsi="Times New Roman" w:cs="Times New Roman"/>
          <w:sz w:val="24"/>
          <w:szCs w:val="24"/>
          <w:lang w:eastAsia="en-US"/>
        </w:rPr>
      </w:pPr>
      <w:r w:rsidRPr="004053B8">
        <w:rPr>
          <w:rFonts w:ascii="Times New Roman" w:eastAsiaTheme="minorHAnsi" w:hAnsi="Times New Roman" w:cs="Times New Roman"/>
          <w:sz w:val="24"/>
          <w:szCs w:val="24"/>
          <w:lang w:eastAsia="en-US"/>
        </w:rPr>
        <w:t xml:space="preserve">Transmission des objectifs du plan opérationnel aux responsables des centres ; </w:t>
      </w:r>
    </w:p>
    <w:p w:rsidR="004053B8" w:rsidRPr="004053B8" w:rsidRDefault="004053B8" w:rsidP="007510B9">
      <w:pPr>
        <w:pStyle w:val="Paragraphedeliste"/>
        <w:numPr>
          <w:ilvl w:val="0"/>
          <w:numId w:val="5"/>
        </w:numPr>
        <w:jc w:val="both"/>
        <w:rPr>
          <w:rFonts w:ascii="Times New Roman" w:eastAsiaTheme="minorHAnsi" w:hAnsi="Times New Roman" w:cs="Times New Roman"/>
          <w:sz w:val="24"/>
          <w:szCs w:val="24"/>
          <w:lang w:eastAsia="en-US"/>
        </w:rPr>
      </w:pPr>
      <w:r w:rsidRPr="004053B8">
        <w:rPr>
          <w:rFonts w:ascii="Times New Roman" w:eastAsiaTheme="minorHAnsi" w:hAnsi="Times New Roman" w:cs="Times New Roman"/>
          <w:sz w:val="24"/>
          <w:szCs w:val="24"/>
          <w:lang w:eastAsia="en-US"/>
        </w:rPr>
        <w:t xml:space="preserve">Elaboration d’un budget provisoire par ces responsables ; </w:t>
      </w:r>
    </w:p>
    <w:p w:rsidR="004053B8" w:rsidRPr="004053B8" w:rsidRDefault="004053B8" w:rsidP="007510B9">
      <w:pPr>
        <w:pStyle w:val="Paragraphedeliste"/>
        <w:numPr>
          <w:ilvl w:val="0"/>
          <w:numId w:val="5"/>
        </w:numPr>
        <w:jc w:val="both"/>
        <w:rPr>
          <w:rFonts w:ascii="Times New Roman" w:eastAsiaTheme="minorHAnsi" w:hAnsi="Times New Roman" w:cs="Times New Roman"/>
          <w:sz w:val="24"/>
          <w:szCs w:val="24"/>
          <w:lang w:eastAsia="en-US"/>
        </w:rPr>
      </w:pPr>
      <w:r w:rsidRPr="004053B8">
        <w:rPr>
          <w:rFonts w:ascii="Times New Roman" w:eastAsiaTheme="minorHAnsi" w:hAnsi="Times New Roman" w:cs="Times New Roman"/>
          <w:sz w:val="24"/>
          <w:szCs w:val="24"/>
          <w:lang w:eastAsia="en-US"/>
        </w:rPr>
        <w:t xml:space="preserve">Les budgets provisoires sont regroupés pour tester leur cohérence ; </w:t>
      </w:r>
    </w:p>
    <w:p w:rsidR="004053B8" w:rsidRPr="004053B8" w:rsidRDefault="004053B8" w:rsidP="007510B9">
      <w:pPr>
        <w:pStyle w:val="Paragraphedeliste"/>
        <w:numPr>
          <w:ilvl w:val="0"/>
          <w:numId w:val="5"/>
        </w:numPr>
        <w:jc w:val="both"/>
        <w:rPr>
          <w:rFonts w:ascii="Times New Roman" w:eastAsiaTheme="minorHAnsi" w:hAnsi="Times New Roman" w:cs="Times New Roman"/>
          <w:sz w:val="24"/>
          <w:szCs w:val="24"/>
          <w:lang w:eastAsia="en-US"/>
        </w:rPr>
      </w:pPr>
      <w:r w:rsidRPr="004053B8">
        <w:rPr>
          <w:rFonts w:ascii="Times New Roman" w:eastAsiaTheme="minorHAnsi" w:hAnsi="Times New Roman" w:cs="Times New Roman"/>
          <w:sz w:val="24"/>
          <w:szCs w:val="24"/>
          <w:lang w:eastAsia="en-US"/>
        </w:rPr>
        <w:t xml:space="preserve">Elaboration des budgets définitifs ; </w:t>
      </w:r>
    </w:p>
    <w:p w:rsidR="004053B8" w:rsidRPr="004053B8" w:rsidRDefault="004053B8" w:rsidP="007510B9">
      <w:pPr>
        <w:pStyle w:val="Paragraphedeliste"/>
        <w:numPr>
          <w:ilvl w:val="0"/>
          <w:numId w:val="5"/>
        </w:numPr>
        <w:jc w:val="both"/>
        <w:rPr>
          <w:rFonts w:ascii="Times New Roman" w:eastAsiaTheme="minorHAnsi" w:hAnsi="Times New Roman" w:cs="Times New Roman"/>
          <w:sz w:val="24"/>
          <w:szCs w:val="24"/>
          <w:lang w:eastAsia="en-US"/>
        </w:rPr>
      </w:pPr>
      <w:r w:rsidRPr="004053B8">
        <w:rPr>
          <w:rFonts w:ascii="Times New Roman" w:eastAsiaTheme="minorHAnsi" w:hAnsi="Times New Roman" w:cs="Times New Roman"/>
          <w:sz w:val="24"/>
          <w:szCs w:val="24"/>
          <w:lang w:eastAsia="en-US"/>
        </w:rPr>
        <w:t>Et, suivi et actualisation des budgets en fonction des évolutions et des réalisations.</w:t>
      </w:r>
    </w:p>
    <w:p w:rsidR="004053B8" w:rsidRPr="005B51DB" w:rsidRDefault="00824E09" w:rsidP="007510B9">
      <w:pPr>
        <w:pStyle w:val="Paragraphedeliste"/>
        <w:numPr>
          <w:ilvl w:val="0"/>
          <w:numId w:val="4"/>
        </w:numPr>
        <w:jc w:val="both"/>
        <w:rPr>
          <w:rFonts w:ascii="Times New Roman" w:hAnsi="Times New Roman" w:cs="Times New Roman"/>
          <w:b/>
          <w:sz w:val="24"/>
          <w:szCs w:val="24"/>
        </w:rPr>
      </w:pPr>
      <w:r w:rsidRPr="00824E09">
        <w:rPr>
          <w:rFonts w:ascii="Times New Roman" w:hAnsi="Times New Roman" w:cs="Times New Roman"/>
          <w:b/>
          <w:sz w:val="24"/>
          <w:szCs w:val="24"/>
        </w:rPr>
        <w:t>L’articulation des budgets</w:t>
      </w:r>
      <w:r w:rsidR="004053B8">
        <w:rPr>
          <w:rFonts w:ascii="Times New Roman" w:hAnsi="Times New Roman" w:cs="Times New Roman"/>
          <w:b/>
          <w:sz w:val="24"/>
          <w:szCs w:val="24"/>
        </w:rPr>
        <w:t> :</w:t>
      </w:r>
    </w:p>
    <w:p w:rsidR="004053B8" w:rsidRPr="004053B8" w:rsidRDefault="004053B8" w:rsidP="007510B9">
      <w:pPr>
        <w:jc w:val="both"/>
        <w:rPr>
          <w:rFonts w:ascii="Times New Roman" w:hAnsi="Times New Roman" w:cs="Times New Roman"/>
          <w:sz w:val="24"/>
          <w:szCs w:val="24"/>
        </w:rPr>
      </w:pPr>
      <w:r w:rsidRPr="004053B8">
        <w:rPr>
          <w:rFonts w:ascii="Times New Roman" w:hAnsi="Times New Roman" w:cs="Times New Roman"/>
          <w:sz w:val="24"/>
          <w:szCs w:val="24"/>
        </w:rPr>
        <w:t xml:space="preserve">On distingue quatre catégories de budgets : </w:t>
      </w:r>
    </w:p>
    <w:p w:rsidR="004053B8" w:rsidRDefault="004053B8" w:rsidP="007510B9">
      <w:pPr>
        <w:pStyle w:val="Paragraphedeliste"/>
        <w:numPr>
          <w:ilvl w:val="0"/>
          <w:numId w:val="5"/>
        </w:numPr>
        <w:jc w:val="both"/>
        <w:rPr>
          <w:rFonts w:ascii="Times New Roman" w:eastAsiaTheme="minorHAnsi" w:hAnsi="Times New Roman" w:cs="Times New Roman"/>
          <w:sz w:val="24"/>
          <w:szCs w:val="24"/>
          <w:lang w:eastAsia="en-US"/>
        </w:rPr>
      </w:pPr>
      <w:r w:rsidRPr="004053B8">
        <w:rPr>
          <w:rFonts w:ascii="Times New Roman" w:eastAsiaTheme="minorHAnsi" w:hAnsi="Times New Roman" w:cs="Times New Roman"/>
          <w:sz w:val="24"/>
          <w:szCs w:val="24"/>
          <w:lang w:eastAsia="en-US"/>
        </w:rPr>
        <w:t xml:space="preserve">Les budgets d’exploitation : ils comprennent le budget commercial (budget des ventes et budget des frais de commercialisation), le budget de production et le budget des approvisionnements. </w:t>
      </w:r>
    </w:p>
    <w:p w:rsidR="004053B8" w:rsidRPr="004053B8" w:rsidRDefault="004053B8" w:rsidP="007510B9">
      <w:pPr>
        <w:pStyle w:val="Paragraphedeliste"/>
        <w:jc w:val="both"/>
        <w:rPr>
          <w:rFonts w:ascii="Times New Roman" w:eastAsiaTheme="minorHAnsi" w:hAnsi="Times New Roman" w:cs="Times New Roman"/>
          <w:sz w:val="24"/>
          <w:szCs w:val="24"/>
          <w:lang w:eastAsia="en-US"/>
        </w:rPr>
      </w:pPr>
    </w:p>
    <w:p w:rsidR="004053B8" w:rsidRPr="004053B8" w:rsidRDefault="004053B8" w:rsidP="007510B9">
      <w:pPr>
        <w:pStyle w:val="Paragraphedeliste"/>
        <w:numPr>
          <w:ilvl w:val="0"/>
          <w:numId w:val="5"/>
        </w:numPr>
        <w:jc w:val="both"/>
        <w:rPr>
          <w:rFonts w:ascii="Times New Roman" w:eastAsiaTheme="minorHAnsi" w:hAnsi="Times New Roman" w:cs="Times New Roman"/>
          <w:sz w:val="24"/>
          <w:szCs w:val="24"/>
          <w:lang w:eastAsia="en-US"/>
        </w:rPr>
      </w:pPr>
      <w:r w:rsidRPr="004053B8">
        <w:rPr>
          <w:rFonts w:ascii="Times New Roman" w:eastAsiaTheme="minorHAnsi" w:hAnsi="Times New Roman" w:cs="Times New Roman"/>
          <w:sz w:val="24"/>
          <w:szCs w:val="24"/>
          <w:lang w:eastAsia="en-US"/>
        </w:rPr>
        <w:t>Le budget des investissements : il recense les engagements à court terme qui découlent des projets d’investissement de l’entreprise.</w:t>
      </w:r>
      <w:r w:rsidR="007510B9">
        <w:rPr>
          <w:rFonts w:ascii="Times New Roman" w:eastAsiaTheme="minorHAnsi" w:hAnsi="Times New Roman" w:cs="Times New Roman"/>
          <w:sz w:val="24"/>
          <w:szCs w:val="24"/>
          <w:lang w:eastAsia="en-US"/>
        </w:rPr>
        <w:tab/>
      </w:r>
      <w:r w:rsidRPr="004053B8">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br/>
      </w:r>
    </w:p>
    <w:p w:rsidR="004053B8" w:rsidRPr="004053B8" w:rsidRDefault="004053B8" w:rsidP="007510B9">
      <w:pPr>
        <w:pStyle w:val="Paragraphedeliste"/>
        <w:numPr>
          <w:ilvl w:val="0"/>
          <w:numId w:val="5"/>
        </w:numPr>
        <w:jc w:val="both"/>
        <w:rPr>
          <w:rFonts w:ascii="Times New Roman" w:eastAsiaTheme="minorHAnsi" w:hAnsi="Times New Roman" w:cs="Times New Roman"/>
          <w:sz w:val="24"/>
          <w:szCs w:val="24"/>
          <w:lang w:eastAsia="en-US"/>
        </w:rPr>
      </w:pPr>
      <w:r w:rsidRPr="004053B8">
        <w:rPr>
          <w:rFonts w:ascii="Times New Roman" w:eastAsiaTheme="minorHAnsi" w:hAnsi="Times New Roman" w:cs="Times New Roman"/>
          <w:sz w:val="24"/>
          <w:szCs w:val="24"/>
          <w:lang w:eastAsia="en-US"/>
        </w:rPr>
        <w:t>Le budget des frais généraux (charges de structure) : il regroupe les charges liées à l’administration générale de l’entreprise.</w:t>
      </w:r>
      <w:r w:rsidR="007510B9">
        <w:rPr>
          <w:rFonts w:ascii="Times New Roman" w:eastAsiaTheme="minorHAnsi" w:hAnsi="Times New Roman" w:cs="Times New Roman"/>
          <w:sz w:val="24"/>
          <w:szCs w:val="24"/>
          <w:lang w:eastAsia="en-US"/>
        </w:rPr>
        <w:tab/>
      </w:r>
      <w:r>
        <w:rPr>
          <w:rFonts w:ascii="Times New Roman" w:eastAsiaTheme="minorHAnsi" w:hAnsi="Times New Roman" w:cs="Times New Roman"/>
          <w:sz w:val="24"/>
          <w:szCs w:val="24"/>
          <w:lang w:eastAsia="en-US"/>
        </w:rPr>
        <w:br/>
      </w:r>
    </w:p>
    <w:p w:rsidR="004053B8" w:rsidRPr="005B51DB" w:rsidRDefault="004053B8" w:rsidP="007510B9">
      <w:pPr>
        <w:pStyle w:val="Paragraphedeliste"/>
        <w:numPr>
          <w:ilvl w:val="0"/>
          <w:numId w:val="5"/>
        </w:numPr>
        <w:jc w:val="both"/>
        <w:rPr>
          <w:rFonts w:ascii="Times New Roman" w:eastAsiaTheme="minorHAnsi" w:hAnsi="Times New Roman" w:cs="Times New Roman"/>
          <w:sz w:val="24"/>
          <w:szCs w:val="24"/>
          <w:lang w:eastAsia="en-US"/>
        </w:rPr>
      </w:pPr>
      <w:r w:rsidRPr="004053B8">
        <w:rPr>
          <w:rFonts w:ascii="Times New Roman" w:eastAsiaTheme="minorHAnsi" w:hAnsi="Times New Roman" w:cs="Times New Roman"/>
          <w:sz w:val="24"/>
          <w:szCs w:val="24"/>
          <w:lang w:eastAsia="en-US"/>
        </w:rPr>
        <w:t>Le budget de trésorerie : traduit les données budgétées en terme d’encaissements et de décaissement, et permet le suivi régulier de la situation de trésorerie de l’entreprise. L’élaboration des documents de synthèse prévisionnelle constitue la dernière étape de la construction budgétaire.</w:t>
      </w:r>
      <w:r w:rsidR="007510B9">
        <w:rPr>
          <w:rFonts w:ascii="Times New Roman" w:eastAsiaTheme="minorHAnsi" w:hAnsi="Times New Roman" w:cs="Times New Roman"/>
          <w:sz w:val="24"/>
          <w:szCs w:val="24"/>
          <w:lang w:eastAsia="en-US"/>
        </w:rPr>
        <w:tab/>
      </w:r>
      <w:r w:rsidR="005B51DB">
        <w:rPr>
          <w:rFonts w:ascii="Times New Roman" w:eastAsiaTheme="minorHAnsi" w:hAnsi="Times New Roman" w:cs="Times New Roman"/>
          <w:sz w:val="24"/>
          <w:szCs w:val="24"/>
          <w:lang w:eastAsia="en-US"/>
        </w:rPr>
        <w:br/>
      </w:r>
    </w:p>
    <w:p w:rsidR="004053B8" w:rsidRPr="00B07A8F" w:rsidRDefault="00B07A8F" w:rsidP="00B07A8F">
      <w:pPr>
        <w:pStyle w:val="Paragraphedeliste"/>
        <w:ind w:left="1065"/>
        <w:rPr>
          <w:rFonts w:ascii="Baskerville Old Face" w:hAnsi="Baskerville Old Face"/>
          <w:sz w:val="32"/>
          <w:szCs w:val="32"/>
        </w:rPr>
      </w:pPr>
      <w:r>
        <w:rPr>
          <w:rFonts w:ascii="Baskerville Old Face" w:hAnsi="Baskerville Old Face"/>
          <w:sz w:val="32"/>
          <w:szCs w:val="32"/>
        </w:rPr>
        <w:t>Paragraphe 2 : </w:t>
      </w:r>
      <w:r w:rsidR="004053B8" w:rsidRPr="00B07A8F">
        <w:rPr>
          <w:rFonts w:ascii="Baskerville Old Face" w:hAnsi="Baskerville Old Face"/>
          <w:sz w:val="32"/>
          <w:szCs w:val="32"/>
        </w:rPr>
        <w:t>Le budget des ventes :</w:t>
      </w:r>
    </w:p>
    <w:p w:rsidR="004053B8" w:rsidRPr="004053B8" w:rsidRDefault="004053B8" w:rsidP="007510B9">
      <w:pPr>
        <w:jc w:val="both"/>
        <w:rPr>
          <w:rFonts w:ascii="Times New Roman" w:hAnsi="Times New Roman" w:cs="Times New Roman"/>
          <w:sz w:val="24"/>
          <w:szCs w:val="24"/>
        </w:rPr>
      </w:pPr>
      <w:r w:rsidRPr="004053B8">
        <w:rPr>
          <w:rFonts w:ascii="Times New Roman" w:hAnsi="Times New Roman" w:cs="Times New Roman"/>
          <w:sz w:val="24"/>
          <w:szCs w:val="24"/>
        </w:rPr>
        <w:t>L’objectif est de chiffrer en volume</w:t>
      </w:r>
      <w:r>
        <w:rPr>
          <w:rFonts w:ascii="Times New Roman" w:hAnsi="Times New Roman" w:cs="Times New Roman"/>
          <w:sz w:val="24"/>
          <w:szCs w:val="24"/>
        </w:rPr>
        <w:t xml:space="preserve"> l’activité prévisionnelle des </w:t>
      </w:r>
      <w:r w:rsidRPr="004053B8">
        <w:rPr>
          <w:rFonts w:ascii="Times New Roman" w:hAnsi="Times New Roman" w:cs="Times New Roman"/>
          <w:sz w:val="24"/>
          <w:szCs w:val="24"/>
        </w:rPr>
        <w:t xml:space="preserve">services commerciaux afin d’estimer : </w:t>
      </w:r>
    </w:p>
    <w:p w:rsidR="004053B8" w:rsidRPr="004053B8" w:rsidRDefault="004053B8" w:rsidP="007510B9">
      <w:pPr>
        <w:pStyle w:val="Paragraphedeliste"/>
        <w:numPr>
          <w:ilvl w:val="0"/>
          <w:numId w:val="7"/>
        </w:numPr>
        <w:jc w:val="both"/>
        <w:rPr>
          <w:rFonts w:ascii="Times New Roman" w:hAnsi="Times New Roman" w:cs="Times New Roman"/>
          <w:sz w:val="24"/>
          <w:szCs w:val="24"/>
        </w:rPr>
      </w:pPr>
      <w:r w:rsidRPr="004053B8">
        <w:rPr>
          <w:rFonts w:ascii="Times New Roman" w:hAnsi="Times New Roman" w:cs="Times New Roman"/>
          <w:sz w:val="24"/>
          <w:szCs w:val="24"/>
        </w:rPr>
        <w:t xml:space="preserve">Les ressources potentielles tirées de la vente ; </w:t>
      </w:r>
    </w:p>
    <w:p w:rsidR="004053B8" w:rsidRPr="004053B8" w:rsidRDefault="004053B8" w:rsidP="007510B9">
      <w:pPr>
        <w:pStyle w:val="Paragraphedeliste"/>
        <w:numPr>
          <w:ilvl w:val="0"/>
          <w:numId w:val="7"/>
        </w:numPr>
        <w:jc w:val="both"/>
        <w:rPr>
          <w:rFonts w:ascii="Times New Roman" w:hAnsi="Times New Roman" w:cs="Times New Roman"/>
          <w:sz w:val="24"/>
          <w:szCs w:val="24"/>
        </w:rPr>
      </w:pPr>
      <w:r w:rsidRPr="004053B8">
        <w:rPr>
          <w:rFonts w:ascii="Times New Roman" w:hAnsi="Times New Roman" w:cs="Times New Roman"/>
          <w:sz w:val="24"/>
          <w:szCs w:val="24"/>
        </w:rPr>
        <w:t xml:space="preserve">Et, les dépenses liées à la mise sur le marché des biens et services vendus par l’entreprise. </w:t>
      </w:r>
    </w:p>
    <w:p w:rsidR="004053B8" w:rsidRDefault="004053B8" w:rsidP="007510B9">
      <w:pPr>
        <w:pStyle w:val="Paragraphedeliste"/>
        <w:numPr>
          <w:ilvl w:val="0"/>
          <w:numId w:val="7"/>
        </w:numPr>
        <w:jc w:val="both"/>
        <w:rPr>
          <w:rFonts w:ascii="Times New Roman" w:hAnsi="Times New Roman" w:cs="Times New Roman"/>
          <w:sz w:val="24"/>
          <w:szCs w:val="24"/>
        </w:rPr>
      </w:pPr>
      <w:r w:rsidRPr="004053B8">
        <w:rPr>
          <w:rFonts w:ascii="Times New Roman" w:hAnsi="Times New Roman" w:cs="Times New Roman"/>
          <w:sz w:val="24"/>
          <w:szCs w:val="24"/>
        </w:rPr>
        <w:t xml:space="preserve">Des outils mathématiques et statistiques permettent à l’entreprise de prévoir l’évolution de ses ventes à court terme. </w:t>
      </w:r>
    </w:p>
    <w:p w:rsidR="004053B8" w:rsidRDefault="004053B8" w:rsidP="004053B8">
      <w:pPr>
        <w:pStyle w:val="Paragraphedeliste"/>
        <w:rPr>
          <w:rFonts w:ascii="Times New Roman" w:hAnsi="Times New Roman" w:cs="Times New Roman"/>
          <w:sz w:val="24"/>
          <w:szCs w:val="24"/>
        </w:rPr>
      </w:pPr>
    </w:p>
    <w:p w:rsidR="004053B8" w:rsidRDefault="004053B8" w:rsidP="004053B8">
      <w:pPr>
        <w:pStyle w:val="Paragraphedeliste"/>
        <w:numPr>
          <w:ilvl w:val="0"/>
          <w:numId w:val="8"/>
        </w:numPr>
        <w:rPr>
          <w:rFonts w:ascii="Times New Roman" w:hAnsi="Times New Roman" w:cs="Times New Roman"/>
          <w:b/>
          <w:sz w:val="24"/>
          <w:szCs w:val="24"/>
        </w:rPr>
      </w:pPr>
      <w:r w:rsidRPr="004053B8">
        <w:rPr>
          <w:rFonts w:ascii="Times New Roman" w:hAnsi="Times New Roman" w:cs="Times New Roman"/>
          <w:b/>
          <w:sz w:val="24"/>
          <w:szCs w:val="24"/>
        </w:rPr>
        <w:t>La prévision des ventes :</w:t>
      </w:r>
    </w:p>
    <w:p w:rsidR="004053B8" w:rsidRDefault="004053B8" w:rsidP="007510B9">
      <w:pPr>
        <w:jc w:val="both"/>
        <w:rPr>
          <w:rFonts w:ascii="Times New Roman" w:eastAsia="Times New Roman" w:hAnsi="Times New Roman" w:cs="Times New Roman"/>
          <w:sz w:val="24"/>
          <w:szCs w:val="24"/>
          <w:lang w:eastAsia="fr-FR"/>
        </w:rPr>
      </w:pPr>
      <w:r w:rsidRPr="004053B8">
        <w:rPr>
          <w:rFonts w:ascii="Times New Roman" w:eastAsia="Times New Roman" w:hAnsi="Times New Roman" w:cs="Times New Roman"/>
          <w:sz w:val="24"/>
          <w:szCs w:val="24"/>
          <w:lang w:eastAsia="fr-FR"/>
        </w:rPr>
        <w:lastRenderedPageBreak/>
        <w:t>Des outils mathématiques et statistique</w:t>
      </w:r>
      <w:r>
        <w:rPr>
          <w:rFonts w:ascii="Times New Roman" w:eastAsia="Times New Roman" w:hAnsi="Times New Roman" w:cs="Times New Roman"/>
          <w:sz w:val="24"/>
          <w:szCs w:val="24"/>
          <w:lang w:eastAsia="fr-FR"/>
        </w:rPr>
        <w:t xml:space="preserve">s permettent à l’entreprise de </w:t>
      </w:r>
      <w:r w:rsidRPr="004053B8">
        <w:rPr>
          <w:rFonts w:ascii="Times New Roman" w:eastAsia="Times New Roman" w:hAnsi="Times New Roman" w:cs="Times New Roman"/>
          <w:sz w:val="24"/>
          <w:szCs w:val="24"/>
          <w:lang w:eastAsia="fr-FR"/>
        </w:rPr>
        <w:t>prévoir l’évolution de ses ventes</w:t>
      </w:r>
      <w:r>
        <w:rPr>
          <w:rFonts w:ascii="Times New Roman" w:eastAsia="Times New Roman" w:hAnsi="Times New Roman" w:cs="Times New Roman"/>
          <w:sz w:val="24"/>
          <w:szCs w:val="24"/>
          <w:lang w:eastAsia="fr-FR"/>
        </w:rPr>
        <w:t xml:space="preserve"> à court terme. Ces techniques </w:t>
      </w:r>
      <w:r w:rsidRPr="004053B8">
        <w:rPr>
          <w:rFonts w:ascii="Times New Roman" w:eastAsia="Times New Roman" w:hAnsi="Times New Roman" w:cs="Times New Roman"/>
          <w:sz w:val="24"/>
          <w:szCs w:val="24"/>
          <w:lang w:eastAsia="fr-FR"/>
        </w:rPr>
        <w:t>consistent à extrapoler les évolutions fut</w:t>
      </w:r>
      <w:r>
        <w:rPr>
          <w:rFonts w:ascii="Times New Roman" w:eastAsia="Times New Roman" w:hAnsi="Times New Roman" w:cs="Times New Roman"/>
          <w:sz w:val="24"/>
          <w:szCs w:val="24"/>
          <w:lang w:eastAsia="fr-FR"/>
        </w:rPr>
        <w:t xml:space="preserve">ures à partir de l’observation </w:t>
      </w:r>
      <w:r w:rsidRPr="004053B8">
        <w:rPr>
          <w:rFonts w:ascii="Times New Roman" w:eastAsia="Times New Roman" w:hAnsi="Times New Roman" w:cs="Times New Roman"/>
          <w:sz w:val="24"/>
          <w:szCs w:val="24"/>
          <w:lang w:eastAsia="fr-FR"/>
        </w:rPr>
        <w:t>des phénomènes passés.</w:t>
      </w:r>
    </w:p>
    <w:p w:rsidR="007510B9" w:rsidRDefault="007510B9" w:rsidP="004053B8">
      <w:pPr>
        <w:rPr>
          <w:rFonts w:ascii="Times New Roman" w:eastAsia="Times New Roman" w:hAnsi="Times New Roman" w:cs="Times New Roman"/>
          <w:sz w:val="24"/>
          <w:szCs w:val="24"/>
          <w:lang w:eastAsia="fr-FR"/>
        </w:rPr>
      </w:pPr>
    </w:p>
    <w:p w:rsidR="001318C8" w:rsidRPr="00682046" w:rsidRDefault="00682046" w:rsidP="00682046">
      <w:pPr>
        <w:ind w:firstLine="708"/>
        <w:rPr>
          <w:rFonts w:ascii="Berlin Sans FB" w:hAnsi="Berlin Sans FB" w:cs="Times New Roman"/>
          <w:b/>
          <w:sz w:val="24"/>
          <w:szCs w:val="24"/>
        </w:rPr>
      </w:pPr>
      <w:r w:rsidRPr="00682046">
        <w:rPr>
          <w:rFonts w:ascii="Berlin Sans FB" w:hAnsi="Berlin Sans FB" w:cs="Times New Roman"/>
          <w:b/>
          <w:sz w:val="24"/>
          <w:szCs w:val="24"/>
        </w:rPr>
        <w:t>Ω</w:t>
      </w:r>
      <w:r>
        <w:rPr>
          <w:rFonts w:ascii="Berlin Sans FB" w:hAnsi="Berlin Sans FB" w:cs="Times New Roman"/>
          <w:b/>
          <w:sz w:val="24"/>
          <w:szCs w:val="24"/>
        </w:rPr>
        <w:t xml:space="preserve">- </w:t>
      </w:r>
      <w:r w:rsidR="001318C8" w:rsidRPr="00682046">
        <w:rPr>
          <w:rFonts w:ascii="Berlin Sans FB" w:hAnsi="Berlin Sans FB" w:cs="Times New Roman"/>
          <w:b/>
          <w:sz w:val="24"/>
          <w:szCs w:val="24"/>
        </w:rPr>
        <w:t>L’ajustement linéaire :</w:t>
      </w:r>
    </w:p>
    <w:p w:rsidR="001318C8" w:rsidRPr="001318C8" w:rsidRDefault="001318C8" w:rsidP="007510B9">
      <w:pPr>
        <w:jc w:val="both"/>
        <w:rPr>
          <w:rFonts w:ascii="Times New Roman" w:eastAsia="Times New Roman" w:hAnsi="Times New Roman" w:cs="Times New Roman"/>
          <w:sz w:val="24"/>
          <w:szCs w:val="24"/>
          <w:lang w:eastAsia="fr-FR"/>
        </w:rPr>
      </w:pPr>
      <w:r w:rsidRPr="001318C8">
        <w:rPr>
          <w:rFonts w:ascii="Times New Roman" w:eastAsia="Times New Roman" w:hAnsi="Times New Roman" w:cs="Times New Roman"/>
          <w:sz w:val="24"/>
          <w:szCs w:val="24"/>
          <w:lang w:eastAsia="fr-FR"/>
        </w:rPr>
        <w:t>Considérons le tableau suivant, regr</w:t>
      </w:r>
      <w:r>
        <w:rPr>
          <w:rFonts w:ascii="Times New Roman" w:eastAsia="Times New Roman" w:hAnsi="Times New Roman" w:cs="Times New Roman"/>
          <w:sz w:val="24"/>
          <w:szCs w:val="24"/>
          <w:lang w:eastAsia="fr-FR"/>
        </w:rPr>
        <w:t xml:space="preserve">oupant les chiffres d’affaires </w:t>
      </w:r>
      <w:r w:rsidRPr="001318C8">
        <w:rPr>
          <w:rFonts w:ascii="Times New Roman" w:eastAsia="Times New Roman" w:hAnsi="Times New Roman" w:cs="Times New Roman"/>
          <w:sz w:val="24"/>
          <w:szCs w:val="24"/>
          <w:lang w:eastAsia="fr-FR"/>
        </w:rPr>
        <w:t>annuels (en milliers de dirhams), réal</w:t>
      </w:r>
      <w:r>
        <w:rPr>
          <w:rFonts w:ascii="Times New Roman" w:eastAsia="Times New Roman" w:hAnsi="Times New Roman" w:cs="Times New Roman"/>
          <w:sz w:val="24"/>
          <w:szCs w:val="24"/>
          <w:lang w:eastAsia="fr-FR"/>
        </w:rPr>
        <w:t xml:space="preserve">isés par la Sociétés AERM  </w:t>
      </w:r>
      <w:r w:rsidRPr="001318C8">
        <w:rPr>
          <w:rFonts w:ascii="Times New Roman" w:eastAsia="Times New Roman" w:hAnsi="Times New Roman" w:cs="Times New Roman"/>
          <w:sz w:val="24"/>
          <w:szCs w:val="24"/>
          <w:lang w:eastAsia="fr-FR"/>
        </w:rPr>
        <w:t>de N à N+4</w:t>
      </w:r>
      <w:r>
        <w:rPr>
          <w:rFonts w:ascii="Times New Roman" w:eastAsia="Times New Roman" w:hAnsi="Times New Roman" w:cs="Times New Roman"/>
          <w:sz w:val="24"/>
          <w:szCs w:val="24"/>
          <w:lang w:eastAsia="fr-FR"/>
        </w:rPr>
        <w:t> :</w:t>
      </w:r>
    </w:p>
    <w:p w:rsidR="005B51DB" w:rsidRDefault="005B51DB" w:rsidP="004053B8">
      <w:pPr>
        <w:rPr>
          <w:rFonts w:ascii="Times New Roman" w:hAnsi="Times New Roman" w:cs="Times New Roman"/>
          <w:b/>
          <w:sz w:val="24"/>
          <w:szCs w:val="24"/>
        </w:rPr>
      </w:pPr>
      <w:r>
        <w:rPr>
          <w:rFonts w:ascii="Times New Roman" w:hAnsi="Times New Roman" w:cs="Times New Roman"/>
          <w:b/>
          <w:noProof/>
          <w:sz w:val="24"/>
          <w:szCs w:val="24"/>
          <w:lang w:eastAsia="fr-FR"/>
        </w:rPr>
        <w:drawing>
          <wp:inline distT="0" distB="0" distL="0" distR="0">
            <wp:extent cx="5400675" cy="466725"/>
            <wp:effectExtent l="19050" t="0" r="952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400675" cy="466725"/>
                    </a:xfrm>
                    <a:prstGeom prst="rect">
                      <a:avLst/>
                    </a:prstGeom>
                    <a:noFill/>
                    <a:ln w="9525">
                      <a:noFill/>
                      <a:miter lim="800000"/>
                      <a:headEnd/>
                      <a:tailEnd/>
                    </a:ln>
                  </pic:spPr>
                </pic:pic>
              </a:graphicData>
            </a:graphic>
          </wp:inline>
        </w:drawing>
      </w:r>
    </w:p>
    <w:p w:rsidR="005B51DB" w:rsidRDefault="005B51DB" w:rsidP="007510B9">
      <w:pPr>
        <w:jc w:val="both"/>
        <w:rPr>
          <w:rFonts w:ascii="Times New Roman" w:eastAsia="Times New Roman" w:hAnsi="Times New Roman" w:cs="Times New Roman"/>
          <w:sz w:val="24"/>
          <w:szCs w:val="24"/>
          <w:lang w:eastAsia="fr-FR"/>
        </w:rPr>
      </w:pPr>
      <w:r w:rsidRPr="005B51DB">
        <w:rPr>
          <w:rFonts w:ascii="Times New Roman" w:eastAsia="Times New Roman" w:hAnsi="Times New Roman" w:cs="Times New Roman"/>
          <w:sz w:val="24"/>
          <w:szCs w:val="24"/>
          <w:lang w:eastAsia="fr-FR"/>
        </w:rPr>
        <w:t>Représentons sur un graphique l’</w:t>
      </w:r>
      <w:r>
        <w:rPr>
          <w:rFonts w:ascii="Times New Roman" w:eastAsia="Times New Roman" w:hAnsi="Times New Roman" w:cs="Times New Roman"/>
          <w:sz w:val="24"/>
          <w:szCs w:val="24"/>
          <w:lang w:eastAsia="fr-FR"/>
        </w:rPr>
        <w:t>évolution du chiffre d’affaires au cours de la période écoulée</w:t>
      </w:r>
      <w:r w:rsidRPr="005B51DB">
        <w:rPr>
          <w:rFonts w:ascii="Times New Roman" w:eastAsia="Times New Roman" w:hAnsi="Times New Roman" w:cs="Times New Roman"/>
          <w:sz w:val="24"/>
          <w:szCs w:val="24"/>
          <w:lang w:eastAsia="fr-FR"/>
        </w:rPr>
        <w:t>:</w:t>
      </w:r>
    </w:p>
    <w:p w:rsidR="005B51DB" w:rsidRDefault="005B51DB" w:rsidP="005B51DB">
      <w:pPr>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drawing>
          <wp:inline distT="0" distB="0" distL="0" distR="0">
            <wp:extent cx="5219700" cy="2857500"/>
            <wp:effectExtent l="1905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5219700" cy="2857500"/>
                    </a:xfrm>
                    <a:prstGeom prst="rect">
                      <a:avLst/>
                    </a:prstGeom>
                    <a:noFill/>
                    <a:ln w="9525">
                      <a:noFill/>
                      <a:miter lim="800000"/>
                      <a:headEnd/>
                      <a:tailEnd/>
                    </a:ln>
                  </pic:spPr>
                </pic:pic>
              </a:graphicData>
            </a:graphic>
          </wp:inline>
        </w:drawing>
      </w:r>
    </w:p>
    <w:p w:rsidR="005B51DB" w:rsidRPr="005B51DB" w:rsidRDefault="005B51DB" w:rsidP="007510B9">
      <w:pPr>
        <w:ind w:firstLine="708"/>
        <w:jc w:val="both"/>
        <w:rPr>
          <w:rFonts w:ascii="Times New Roman" w:eastAsia="Times New Roman" w:hAnsi="Times New Roman" w:cs="Times New Roman"/>
          <w:sz w:val="24"/>
          <w:szCs w:val="24"/>
          <w:lang w:eastAsia="fr-FR"/>
        </w:rPr>
      </w:pPr>
      <w:r w:rsidRPr="005B51DB">
        <w:rPr>
          <w:rFonts w:ascii="Times New Roman" w:eastAsia="Times New Roman" w:hAnsi="Times New Roman" w:cs="Times New Roman"/>
          <w:sz w:val="24"/>
          <w:szCs w:val="24"/>
          <w:lang w:eastAsia="fr-FR"/>
        </w:rPr>
        <w:t>Nous constatons que l’évolution pr</w:t>
      </w:r>
      <w:r>
        <w:rPr>
          <w:rFonts w:ascii="Times New Roman" w:eastAsia="Times New Roman" w:hAnsi="Times New Roman" w:cs="Times New Roman"/>
          <w:sz w:val="24"/>
          <w:szCs w:val="24"/>
          <w:lang w:eastAsia="fr-FR"/>
        </w:rPr>
        <w:t xml:space="preserve">ésente une certaine régularité </w:t>
      </w:r>
      <w:r w:rsidRPr="005B51DB">
        <w:rPr>
          <w:rFonts w:ascii="Times New Roman" w:eastAsia="Times New Roman" w:hAnsi="Times New Roman" w:cs="Times New Roman"/>
          <w:sz w:val="24"/>
          <w:szCs w:val="24"/>
          <w:lang w:eastAsia="fr-FR"/>
        </w:rPr>
        <w:t xml:space="preserve">dans le temps. Les points forment </w:t>
      </w:r>
      <w:r>
        <w:rPr>
          <w:rFonts w:ascii="Times New Roman" w:eastAsia="Times New Roman" w:hAnsi="Times New Roman" w:cs="Times New Roman"/>
          <w:sz w:val="24"/>
          <w:szCs w:val="24"/>
          <w:lang w:eastAsia="fr-FR"/>
        </w:rPr>
        <w:t xml:space="preserve">un nuage relativement homogène </w:t>
      </w:r>
      <w:r w:rsidRPr="005B51DB">
        <w:rPr>
          <w:rFonts w:ascii="Times New Roman" w:eastAsia="Times New Roman" w:hAnsi="Times New Roman" w:cs="Times New Roman"/>
          <w:sz w:val="24"/>
          <w:szCs w:val="24"/>
          <w:lang w:eastAsia="fr-FR"/>
        </w:rPr>
        <w:t xml:space="preserve">ayant approximativement la forme d’une droite. </w:t>
      </w:r>
    </w:p>
    <w:p w:rsidR="005B51DB" w:rsidRDefault="005B51DB" w:rsidP="007510B9">
      <w:pPr>
        <w:ind w:firstLine="708"/>
        <w:jc w:val="both"/>
        <w:rPr>
          <w:rFonts w:ascii="Times New Roman" w:eastAsia="Times New Roman" w:hAnsi="Times New Roman" w:cs="Times New Roman"/>
          <w:sz w:val="24"/>
          <w:szCs w:val="24"/>
          <w:lang w:eastAsia="fr-FR"/>
        </w:rPr>
      </w:pPr>
      <w:r w:rsidRPr="005B51DB">
        <w:rPr>
          <w:rFonts w:ascii="Times New Roman" w:eastAsia="Times New Roman" w:hAnsi="Times New Roman" w:cs="Times New Roman"/>
          <w:sz w:val="24"/>
          <w:szCs w:val="24"/>
          <w:lang w:eastAsia="fr-FR"/>
        </w:rPr>
        <w:t>L’ajustement linéaire consiste à déterminer cette d</w:t>
      </w:r>
      <w:r>
        <w:rPr>
          <w:rFonts w:ascii="Times New Roman" w:eastAsia="Times New Roman" w:hAnsi="Times New Roman" w:cs="Times New Roman"/>
          <w:sz w:val="24"/>
          <w:szCs w:val="24"/>
          <w:lang w:eastAsia="fr-FR"/>
        </w:rPr>
        <w:t xml:space="preserve">roite significative </w:t>
      </w:r>
      <w:r w:rsidRPr="005B51DB">
        <w:rPr>
          <w:rFonts w:ascii="Times New Roman" w:eastAsia="Times New Roman" w:hAnsi="Times New Roman" w:cs="Times New Roman"/>
          <w:sz w:val="24"/>
          <w:szCs w:val="24"/>
          <w:lang w:eastAsia="fr-FR"/>
        </w:rPr>
        <w:t>de la tendance des ventes sur l</w:t>
      </w:r>
      <w:r>
        <w:rPr>
          <w:rFonts w:ascii="Times New Roman" w:eastAsia="Times New Roman" w:hAnsi="Times New Roman" w:cs="Times New Roman"/>
          <w:sz w:val="24"/>
          <w:szCs w:val="24"/>
          <w:lang w:eastAsia="fr-FR"/>
        </w:rPr>
        <w:t xml:space="preserve">a période d’observation et son </w:t>
      </w:r>
      <w:r w:rsidRPr="005B51DB">
        <w:rPr>
          <w:rFonts w:ascii="Times New Roman" w:eastAsia="Times New Roman" w:hAnsi="Times New Roman" w:cs="Times New Roman"/>
          <w:sz w:val="24"/>
          <w:szCs w:val="24"/>
          <w:lang w:eastAsia="fr-FR"/>
        </w:rPr>
        <w:t xml:space="preserve">équation. L’équation de cette droite est de la forme y = </w:t>
      </w:r>
      <w:proofErr w:type="spellStart"/>
      <w:r w:rsidRPr="005B51DB">
        <w:rPr>
          <w:rFonts w:ascii="Times New Roman" w:eastAsia="Times New Roman" w:hAnsi="Times New Roman" w:cs="Times New Roman"/>
          <w:sz w:val="24"/>
          <w:szCs w:val="24"/>
          <w:lang w:eastAsia="fr-FR"/>
        </w:rPr>
        <w:t>ax</w:t>
      </w:r>
      <w:proofErr w:type="spellEnd"/>
      <w:r w:rsidRPr="005B51DB">
        <w:rPr>
          <w:rFonts w:ascii="Times New Roman" w:eastAsia="Times New Roman" w:hAnsi="Times New Roman" w:cs="Times New Roman"/>
          <w:sz w:val="24"/>
          <w:szCs w:val="24"/>
          <w:lang w:eastAsia="fr-FR"/>
        </w:rPr>
        <w:t xml:space="preserve"> +b.</w:t>
      </w:r>
    </w:p>
    <w:p w:rsidR="005B51DB" w:rsidRPr="005B51DB" w:rsidRDefault="005B51DB" w:rsidP="007510B9">
      <w:pPr>
        <w:jc w:val="both"/>
        <w:rPr>
          <w:rFonts w:ascii="Times New Roman" w:eastAsia="Times New Roman" w:hAnsi="Times New Roman" w:cs="Times New Roman"/>
          <w:sz w:val="24"/>
          <w:szCs w:val="24"/>
          <w:lang w:eastAsia="fr-FR"/>
        </w:rPr>
      </w:pPr>
      <w:r w:rsidRPr="005B51DB">
        <w:rPr>
          <w:rFonts w:ascii="Times New Roman" w:eastAsia="Times New Roman" w:hAnsi="Times New Roman" w:cs="Times New Roman"/>
          <w:sz w:val="24"/>
          <w:szCs w:val="24"/>
          <w:lang w:eastAsia="fr-FR"/>
        </w:rPr>
        <w:t>Réaliser un ajustement linéaire consis</w:t>
      </w:r>
      <w:r>
        <w:rPr>
          <w:rFonts w:ascii="Times New Roman" w:eastAsia="Times New Roman" w:hAnsi="Times New Roman" w:cs="Times New Roman"/>
          <w:sz w:val="24"/>
          <w:szCs w:val="24"/>
          <w:lang w:eastAsia="fr-FR"/>
        </w:rPr>
        <w:t xml:space="preserve">te à trouver les paramètres (a </w:t>
      </w:r>
      <w:r w:rsidRPr="005B51DB">
        <w:rPr>
          <w:rFonts w:ascii="Times New Roman" w:eastAsia="Times New Roman" w:hAnsi="Times New Roman" w:cs="Times New Roman"/>
          <w:sz w:val="24"/>
          <w:szCs w:val="24"/>
          <w:lang w:eastAsia="fr-FR"/>
        </w:rPr>
        <w:t xml:space="preserve">et b) de cette équation. </w:t>
      </w:r>
    </w:p>
    <w:p w:rsidR="005B51DB" w:rsidRPr="005B51DB" w:rsidRDefault="005B51DB" w:rsidP="007510B9">
      <w:pPr>
        <w:jc w:val="both"/>
        <w:rPr>
          <w:rFonts w:ascii="Times New Roman" w:eastAsia="Times New Roman" w:hAnsi="Times New Roman" w:cs="Times New Roman"/>
          <w:sz w:val="24"/>
          <w:szCs w:val="24"/>
          <w:lang w:eastAsia="fr-FR"/>
        </w:rPr>
      </w:pPr>
      <w:r w:rsidRPr="005B51DB">
        <w:rPr>
          <w:rFonts w:ascii="Times New Roman" w:eastAsia="Times New Roman" w:hAnsi="Times New Roman" w:cs="Times New Roman"/>
          <w:sz w:val="24"/>
          <w:szCs w:val="24"/>
          <w:lang w:eastAsia="fr-FR"/>
        </w:rPr>
        <w:t xml:space="preserve">Pour cela, on peut utiliser différentes techniques. Dans tous les cas, on peut interpréter ainsi les éléments de l’équation : </w:t>
      </w:r>
    </w:p>
    <w:p w:rsidR="005B51DB" w:rsidRPr="005B51DB" w:rsidRDefault="005B51DB" w:rsidP="007510B9">
      <w:pPr>
        <w:pStyle w:val="Paragraphedeliste"/>
        <w:numPr>
          <w:ilvl w:val="0"/>
          <w:numId w:val="7"/>
        </w:numPr>
        <w:jc w:val="both"/>
        <w:rPr>
          <w:rFonts w:ascii="Times New Roman" w:hAnsi="Times New Roman" w:cs="Times New Roman"/>
          <w:sz w:val="24"/>
          <w:szCs w:val="24"/>
        </w:rPr>
      </w:pPr>
      <w:r w:rsidRPr="005B51DB">
        <w:rPr>
          <w:rFonts w:ascii="Times New Roman" w:hAnsi="Times New Roman" w:cs="Times New Roman"/>
          <w:sz w:val="24"/>
          <w:szCs w:val="24"/>
        </w:rPr>
        <w:t xml:space="preserve">y = valeur du phénomène étudié (CA) ; </w:t>
      </w:r>
    </w:p>
    <w:p w:rsidR="005B51DB" w:rsidRPr="005B51DB" w:rsidRDefault="005B51DB" w:rsidP="007510B9">
      <w:pPr>
        <w:pStyle w:val="Paragraphedeliste"/>
        <w:numPr>
          <w:ilvl w:val="0"/>
          <w:numId w:val="7"/>
        </w:numPr>
        <w:jc w:val="both"/>
        <w:rPr>
          <w:rFonts w:ascii="Times New Roman" w:hAnsi="Times New Roman" w:cs="Times New Roman"/>
          <w:sz w:val="24"/>
          <w:szCs w:val="24"/>
        </w:rPr>
      </w:pPr>
      <w:r w:rsidRPr="005B51DB">
        <w:rPr>
          <w:rFonts w:ascii="Times New Roman" w:hAnsi="Times New Roman" w:cs="Times New Roman"/>
          <w:sz w:val="24"/>
          <w:szCs w:val="24"/>
        </w:rPr>
        <w:t xml:space="preserve">x = période retenue pour l’observation du phénomène (les années) ; </w:t>
      </w:r>
    </w:p>
    <w:p w:rsidR="005B51DB" w:rsidRPr="005B51DB" w:rsidRDefault="005B51DB" w:rsidP="007510B9">
      <w:pPr>
        <w:pStyle w:val="Paragraphedeliste"/>
        <w:numPr>
          <w:ilvl w:val="0"/>
          <w:numId w:val="7"/>
        </w:numPr>
        <w:jc w:val="both"/>
        <w:rPr>
          <w:rFonts w:ascii="Times New Roman" w:hAnsi="Times New Roman" w:cs="Times New Roman"/>
          <w:sz w:val="24"/>
          <w:szCs w:val="24"/>
        </w:rPr>
      </w:pPr>
      <w:r w:rsidRPr="005B51DB">
        <w:rPr>
          <w:rFonts w:ascii="Times New Roman" w:hAnsi="Times New Roman" w:cs="Times New Roman"/>
          <w:sz w:val="24"/>
          <w:szCs w:val="24"/>
        </w:rPr>
        <w:lastRenderedPageBreak/>
        <w:t xml:space="preserve">a = coefficient directeur de la droite qui mesure l’accroissement moyen du phénomène (dans l’exemple, accroissement annuel moyen des ventes). </w:t>
      </w:r>
    </w:p>
    <w:p w:rsidR="005B51DB" w:rsidRPr="005B51DB" w:rsidRDefault="005B51DB" w:rsidP="007510B9">
      <w:pPr>
        <w:pStyle w:val="Paragraphedeliste"/>
        <w:numPr>
          <w:ilvl w:val="0"/>
          <w:numId w:val="7"/>
        </w:numPr>
        <w:jc w:val="both"/>
        <w:rPr>
          <w:rFonts w:ascii="Times New Roman" w:hAnsi="Times New Roman" w:cs="Times New Roman"/>
          <w:sz w:val="24"/>
          <w:szCs w:val="24"/>
        </w:rPr>
      </w:pPr>
      <w:r w:rsidRPr="005B51DB">
        <w:rPr>
          <w:rFonts w:ascii="Times New Roman" w:hAnsi="Times New Roman" w:cs="Times New Roman"/>
          <w:sz w:val="24"/>
          <w:szCs w:val="24"/>
        </w:rPr>
        <w:t xml:space="preserve">b = valeur du phénomène à la période précédant la première observation. </w:t>
      </w:r>
    </w:p>
    <w:p w:rsidR="005B51DB" w:rsidRPr="005B51DB" w:rsidRDefault="005B51DB" w:rsidP="007510B9">
      <w:pPr>
        <w:jc w:val="both"/>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drawing>
          <wp:anchor distT="0" distB="0" distL="114300" distR="114300" simplePos="0" relativeHeight="251659264" behindDoc="0" locked="0" layoutInCell="1" allowOverlap="1">
            <wp:simplePos x="0" y="0"/>
            <wp:positionH relativeFrom="margin">
              <wp:posOffset>2919730</wp:posOffset>
            </wp:positionH>
            <wp:positionV relativeFrom="margin">
              <wp:posOffset>7586345</wp:posOffset>
            </wp:positionV>
            <wp:extent cx="2905125" cy="225425"/>
            <wp:effectExtent l="19050" t="0" r="9525" b="0"/>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srcRect/>
                    <a:stretch>
                      <a:fillRect/>
                    </a:stretch>
                  </pic:blipFill>
                  <pic:spPr bwMode="auto">
                    <a:xfrm>
                      <a:off x="0" y="0"/>
                      <a:ext cx="2905125" cy="225425"/>
                    </a:xfrm>
                    <a:prstGeom prst="rect">
                      <a:avLst/>
                    </a:prstGeom>
                    <a:noFill/>
                    <a:ln w="9525">
                      <a:noFill/>
                      <a:miter lim="800000"/>
                      <a:headEnd/>
                      <a:tailEnd/>
                    </a:ln>
                  </pic:spPr>
                </pic:pic>
              </a:graphicData>
            </a:graphic>
          </wp:anchor>
        </w:drawing>
      </w:r>
      <w:r w:rsidRPr="005B51DB">
        <w:rPr>
          <w:rFonts w:ascii="Times New Roman" w:eastAsia="Times New Roman" w:hAnsi="Times New Roman" w:cs="Times New Roman"/>
          <w:sz w:val="24"/>
          <w:szCs w:val="24"/>
          <w:lang w:eastAsia="fr-FR"/>
        </w:rPr>
        <w:t>L’équation de la droite est calculée par la méthode des moind</w:t>
      </w:r>
      <w:r>
        <w:rPr>
          <w:rFonts w:ascii="Times New Roman" w:eastAsia="Times New Roman" w:hAnsi="Times New Roman" w:cs="Times New Roman"/>
          <w:sz w:val="24"/>
          <w:szCs w:val="24"/>
          <w:lang w:eastAsia="fr-FR"/>
        </w:rPr>
        <w:t xml:space="preserve">res carrés. </w:t>
      </w:r>
      <w:r w:rsidRPr="005B51DB">
        <w:rPr>
          <w:rFonts w:ascii="Times New Roman" w:eastAsia="Times New Roman" w:hAnsi="Times New Roman" w:cs="Times New Roman"/>
          <w:sz w:val="24"/>
          <w:szCs w:val="24"/>
          <w:lang w:eastAsia="fr-FR"/>
        </w:rPr>
        <w:t>Cette droite est telle que la somme des</w:t>
      </w:r>
      <w:r>
        <w:rPr>
          <w:rFonts w:ascii="Times New Roman" w:eastAsia="Times New Roman" w:hAnsi="Times New Roman" w:cs="Times New Roman"/>
          <w:sz w:val="24"/>
          <w:szCs w:val="24"/>
          <w:lang w:eastAsia="fr-FR"/>
        </w:rPr>
        <w:t xml:space="preserve"> distances de chaque point par </w:t>
      </w:r>
      <w:r w:rsidRPr="005B51DB">
        <w:rPr>
          <w:rFonts w:ascii="Times New Roman" w:eastAsia="Times New Roman" w:hAnsi="Times New Roman" w:cs="Times New Roman"/>
          <w:sz w:val="24"/>
          <w:szCs w:val="24"/>
          <w:lang w:eastAsia="fr-FR"/>
        </w:rPr>
        <w:t xml:space="preserve">rapport à la droite soit minimale. </w:t>
      </w:r>
    </w:p>
    <w:p w:rsidR="005B51DB" w:rsidRPr="005B51DB" w:rsidRDefault="005B51DB" w:rsidP="007510B9">
      <w:pPr>
        <w:jc w:val="both"/>
        <w:rPr>
          <w:rFonts w:ascii="Times New Roman" w:eastAsia="Times New Roman" w:hAnsi="Times New Roman" w:cs="Times New Roman"/>
          <w:sz w:val="24"/>
          <w:szCs w:val="24"/>
          <w:lang w:eastAsia="fr-FR"/>
        </w:rPr>
      </w:pPr>
      <w:r w:rsidRPr="005B51DB">
        <w:rPr>
          <w:rFonts w:ascii="Times New Roman" w:eastAsia="Times New Roman" w:hAnsi="Times New Roman" w:cs="Times New Roman"/>
          <w:sz w:val="24"/>
          <w:szCs w:val="24"/>
          <w:lang w:eastAsia="fr-FR"/>
        </w:rPr>
        <w:t xml:space="preserve">La somme des distances est minimale pour : </w:t>
      </w:r>
    </w:p>
    <w:p w:rsidR="005B51DB" w:rsidRDefault="005B51DB" w:rsidP="005B51DB">
      <w:pPr>
        <w:jc w:val="center"/>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drawing>
          <wp:inline distT="0" distB="0" distL="0" distR="0">
            <wp:extent cx="2209800" cy="866775"/>
            <wp:effectExtent l="19050" t="0" r="0" b="0"/>
            <wp:docPr id="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srcRect/>
                    <a:stretch>
                      <a:fillRect/>
                    </a:stretch>
                  </pic:blipFill>
                  <pic:spPr bwMode="auto">
                    <a:xfrm>
                      <a:off x="0" y="0"/>
                      <a:ext cx="2209800" cy="866775"/>
                    </a:xfrm>
                    <a:prstGeom prst="rect">
                      <a:avLst/>
                    </a:prstGeom>
                    <a:noFill/>
                    <a:ln w="9525">
                      <a:noFill/>
                      <a:miter lim="800000"/>
                      <a:headEnd/>
                      <a:tailEnd/>
                    </a:ln>
                  </pic:spPr>
                </pic:pic>
              </a:graphicData>
            </a:graphic>
          </wp:inline>
        </w:drawing>
      </w:r>
    </w:p>
    <w:p w:rsidR="005B51DB" w:rsidRPr="005B51DB" w:rsidRDefault="005B51DB" w:rsidP="005B51DB">
      <w:pPr>
        <w:rPr>
          <w:rFonts w:ascii="Times New Roman" w:eastAsia="Times New Roman" w:hAnsi="Times New Roman" w:cs="Times New Roman"/>
          <w:sz w:val="24"/>
          <w:szCs w:val="24"/>
          <w:lang w:eastAsia="fr-FR"/>
        </w:rPr>
      </w:pPr>
      <w:r w:rsidRPr="005B51DB">
        <w:rPr>
          <w:rFonts w:ascii="Times New Roman" w:eastAsia="Times New Roman" w:hAnsi="Times New Roman" w:cs="Times New Roman"/>
          <w:sz w:val="24"/>
          <w:szCs w:val="24"/>
          <w:lang w:eastAsia="fr-FR"/>
        </w:rPr>
        <w:t>Application : l’entreprise (</w:t>
      </w:r>
      <w:r>
        <w:rPr>
          <w:rFonts w:ascii="Times New Roman" w:eastAsia="Times New Roman" w:hAnsi="Times New Roman" w:cs="Times New Roman"/>
          <w:sz w:val="24"/>
          <w:szCs w:val="24"/>
          <w:lang w:eastAsia="fr-FR"/>
        </w:rPr>
        <w:t>AERM</w:t>
      </w:r>
      <w:r w:rsidRPr="005B51DB">
        <w:rPr>
          <w:rFonts w:ascii="Times New Roman" w:eastAsia="Times New Roman" w:hAnsi="Times New Roman" w:cs="Times New Roman"/>
          <w:sz w:val="24"/>
          <w:szCs w:val="24"/>
          <w:lang w:eastAsia="fr-FR"/>
        </w:rPr>
        <w:t xml:space="preserve">) </w:t>
      </w:r>
    </w:p>
    <w:p w:rsidR="005B51DB" w:rsidRDefault="005B51DB" w:rsidP="005B51DB">
      <w:pPr>
        <w:rPr>
          <w:rFonts w:ascii="Times New Roman" w:eastAsia="Times New Roman" w:hAnsi="Times New Roman" w:cs="Times New Roman"/>
          <w:sz w:val="24"/>
          <w:szCs w:val="24"/>
          <w:lang w:eastAsia="fr-FR"/>
        </w:rPr>
      </w:pPr>
      <w:r w:rsidRPr="005B51DB">
        <w:rPr>
          <w:rFonts w:ascii="Times New Roman" w:eastAsia="Times New Roman" w:hAnsi="Times New Roman" w:cs="Times New Roman"/>
          <w:sz w:val="24"/>
          <w:szCs w:val="24"/>
          <w:lang w:eastAsia="fr-FR"/>
        </w:rPr>
        <w:t>Nous pouvons dresser le tableau suivant :</w:t>
      </w:r>
    </w:p>
    <w:p w:rsidR="005B51DB" w:rsidRDefault="005B51DB" w:rsidP="005B51DB">
      <w:pPr>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drawing>
          <wp:inline distT="0" distB="0" distL="0" distR="0">
            <wp:extent cx="5760720" cy="1355464"/>
            <wp:effectExtent l="1905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srcRect/>
                    <a:stretch>
                      <a:fillRect/>
                    </a:stretch>
                  </pic:blipFill>
                  <pic:spPr bwMode="auto">
                    <a:xfrm>
                      <a:off x="0" y="0"/>
                      <a:ext cx="5760720" cy="1355464"/>
                    </a:xfrm>
                    <a:prstGeom prst="rect">
                      <a:avLst/>
                    </a:prstGeom>
                    <a:noFill/>
                    <a:ln w="9525">
                      <a:noFill/>
                      <a:miter lim="800000"/>
                      <a:headEnd/>
                      <a:tailEnd/>
                    </a:ln>
                  </pic:spPr>
                </pic:pic>
              </a:graphicData>
            </a:graphic>
          </wp:inline>
        </w:drawing>
      </w:r>
    </w:p>
    <w:p w:rsidR="005B51DB" w:rsidRDefault="005B51DB" w:rsidP="005B51DB">
      <w:pPr>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drawing>
          <wp:inline distT="0" distB="0" distL="0" distR="0">
            <wp:extent cx="5760720" cy="2030962"/>
            <wp:effectExtent l="1905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srcRect/>
                    <a:stretch>
                      <a:fillRect/>
                    </a:stretch>
                  </pic:blipFill>
                  <pic:spPr bwMode="auto">
                    <a:xfrm>
                      <a:off x="0" y="0"/>
                      <a:ext cx="5760720" cy="2030962"/>
                    </a:xfrm>
                    <a:prstGeom prst="rect">
                      <a:avLst/>
                    </a:prstGeom>
                    <a:noFill/>
                    <a:ln w="9525">
                      <a:noFill/>
                      <a:miter lim="800000"/>
                      <a:headEnd/>
                      <a:tailEnd/>
                    </a:ln>
                  </pic:spPr>
                </pic:pic>
              </a:graphicData>
            </a:graphic>
          </wp:inline>
        </w:drawing>
      </w:r>
    </w:p>
    <w:p w:rsidR="00682046" w:rsidRDefault="00682046" w:rsidP="005B51DB">
      <w:pPr>
        <w:rPr>
          <w:rFonts w:ascii="Times New Roman" w:eastAsia="Times New Roman" w:hAnsi="Times New Roman" w:cs="Times New Roman"/>
          <w:sz w:val="24"/>
          <w:szCs w:val="24"/>
          <w:lang w:eastAsia="fr-FR"/>
        </w:rPr>
      </w:pPr>
    </w:p>
    <w:p w:rsidR="00682046" w:rsidRPr="00682046" w:rsidRDefault="00682046" w:rsidP="00682046">
      <w:pPr>
        <w:rPr>
          <w:rFonts w:ascii="Times New Roman" w:eastAsia="Times New Roman" w:hAnsi="Times New Roman" w:cs="Times New Roman"/>
          <w:sz w:val="24"/>
          <w:szCs w:val="24"/>
          <w:lang w:eastAsia="fr-FR"/>
        </w:rPr>
      </w:pPr>
      <w:r w:rsidRPr="00682046">
        <w:rPr>
          <w:rFonts w:ascii="Times New Roman" w:eastAsia="Times New Roman" w:hAnsi="Times New Roman" w:cs="Times New Roman"/>
          <w:sz w:val="24"/>
          <w:szCs w:val="24"/>
          <w:lang w:eastAsia="fr-FR"/>
        </w:rPr>
        <w:t xml:space="preserve">Equation de la droite d’ajustement </w:t>
      </w:r>
    </w:p>
    <w:p w:rsidR="00682046" w:rsidRPr="00682046" w:rsidRDefault="00682046" w:rsidP="00682046">
      <w:pPr>
        <w:rPr>
          <w:rFonts w:ascii="Times New Roman" w:eastAsia="Times New Roman" w:hAnsi="Times New Roman" w:cs="Times New Roman"/>
          <w:sz w:val="24"/>
          <w:szCs w:val="24"/>
          <w:lang w:eastAsia="fr-FR"/>
        </w:rPr>
      </w:pPr>
      <w:r w:rsidRPr="00682046">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682046">
        <w:rPr>
          <w:rFonts w:ascii="Times New Roman" w:eastAsia="Times New Roman" w:hAnsi="Times New Roman" w:cs="Times New Roman"/>
          <w:sz w:val="24"/>
          <w:szCs w:val="24"/>
          <w:lang w:eastAsia="fr-FR"/>
        </w:rPr>
        <w:t xml:space="preserve"> y= 4300+18 900 </w:t>
      </w:r>
    </w:p>
    <w:p w:rsidR="00682046" w:rsidRPr="00682046" w:rsidRDefault="00682046" w:rsidP="00682046">
      <w:pPr>
        <w:rPr>
          <w:rFonts w:ascii="Times New Roman" w:eastAsia="Times New Roman" w:hAnsi="Times New Roman" w:cs="Times New Roman"/>
          <w:sz w:val="24"/>
          <w:szCs w:val="24"/>
          <w:lang w:eastAsia="fr-FR"/>
        </w:rPr>
      </w:pPr>
      <w:r w:rsidRPr="00682046">
        <w:rPr>
          <w:rFonts w:ascii="Times New Roman" w:eastAsia="Times New Roman" w:hAnsi="Times New Roman" w:cs="Times New Roman"/>
          <w:sz w:val="24"/>
          <w:szCs w:val="24"/>
          <w:lang w:eastAsia="fr-FR"/>
        </w:rPr>
        <w:t>Si la tendance actuelle est maintenue, les ve</w:t>
      </w:r>
      <w:r>
        <w:rPr>
          <w:rFonts w:ascii="Times New Roman" w:eastAsia="Times New Roman" w:hAnsi="Times New Roman" w:cs="Times New Roman"/>
          <w:sz w:val="24"/>
          <w:szCs w:val="24"/>
          <w:lang w:eastAsia="fr-FR"/>
        </w:rPr>
        <w:t xml:space="preserve">ntes de N+5 (x=6) devrait être </w:t>
      </w:r>
      <w:r w:rsidRPr="00682046">
        <w:rPr>
          <w:rFonts w:ascii="Times New Roman" w:eastAsia="Times New Roman" w:hAnsi="Times New Roman" w:cs="Times New Roman"/>
          <w:sz w:val="24"/>
          <w:szCs w:val="24"/>
          <w:lang w:eastAsia="fr-FR"/>
        </w:rPr>
        <w:t xml:space="preserve">de : </w:t>
      </w:r>
    </w:p>
    <w:p w:rsidR="00682046" w:rsidRPr="00682046" w:rsidRDefault="00682046" w:rsidP="00682046">
      <w:pPr>
        <w:rPr>
          <w:rFonts w:ascii="Times New Roman" w:eastAsia="Times New Roman" w:hAnsi="Times New Roman" w:cs="Times New Roman"/>
          <w:sz w:val="24"/>
          <w:szCs w:val="24"/>
          <w:lang w:eastAsia="fr-FR"/>
        </w:rPr>
      </w:pPr>
      <w:r w:rsidRPr="00682046">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682046">
        <w:rPr>
          <w:rFonts w:ascii="Times New Roman" w:eastAsia="Times New Roman" w:hAnsi="Times New Roman" w:cs="Times New Roman"/>
          <w:sz w:val="24"/>
          <w:szCs w:val="24"/>
          <w:lang w:eastAsia="fr-FR"/>
        </w:rPr>
        <w:t>y</w:t>
      </w:r>
      <w:r w:rsidR="008664DC" w:rsidRPr="00682046">
        <w:rPr>
          <w:rFonts w:ascii="Times New Roman" w:eastAsia="Times New Roman" w:hAnsi="Times New Roman" w:cs="Times New Roman"/>
          <w:sz w:val="24"/>
          <w:szCs w:val="24"/>
          <w:lang w:eastAsia="fr-FR"/>
        </w:rPr>
        <w:t>= (</w:t>
      </w:r>
      <w:r w:rsidRPr="00682046">
        <w:rPr>
          <w:rFonts w:ascii="Times New Roman" w:eastAsia="Times New Roman" w:hAnsi="Times New Roman" w:cs="Times New Roman"/>
          <w:sz w:val="24"/>
          <w:szCs w:val="24"/>
          <w:lang w:eastAsia="fr-FR"/>
        </w:rPr>
        <w:t>4300</w:t>
      </w:r>
      <w:r w:rsidRPr="00682046">
        <w:rPr>
          <w:rFonts w:ascii="Cambria Math" w:eastAsia="Times New Roman" w:hAnsi="Cambria Math" w:cs="Cambria Math"/>
          <w:sz w:val="24"/>
          <w:szCs w:val="24"/>
          <w:lang w:eastAsia="fr-FR"/>
        </w:rPr>
        <w:t>⋅</w:t>
      </w:r>
      <w:r w:rsidRPr="00682046">
        <w:rPr>
          <w:rFonts w:ascii="Times New Roman" w:eastAsia="Times New Roman" w:hAnsi="Times New Roman" w:cs="Times New Roman"/>
          <w:sz w:val="24"/>
          <w:szCs w:val="24"/>
          <w:lang w:eastAsia="fr-FR"/>
        </w:rPr>
        <w:t>6</w:t>
      </w:r>
      <w:r w:rsidR="008664DC" w:rsidRPr="00682046">
        <w:rPr>
          <w:rFonts w:ascii="Times New Roman" w:eastAsia="Times New Roman" w:hAnsi="Times New Roman" w:cs="Times New Roman"/>
          <w:sz w:val="24"/>
          <w:szCs w:val="24"/>
          <w:lang w:eastAsia="fr-FR"/>
        </w:rPr>
        <w:t>) +</w:t>
      </w:r>
      <w:r w:rsidRPr="00682046">
        <w:rPr>
          <w:rFonts w:ascii="Times New Roman" w:eastAsia="Times New Roman" w:hAnsi="Times New Roman" w:cs="Times New Roman"/>
          <w:sz w:val="24"/>
          <w:szCs w:val="24"/>
          <w:lang w:eastAsia="fr-FR"/>
        </w:rPr>
        <w:t xml:space="preserve">18 900= 44 700 </w:t>
      </w:r>
    </w:p>
    <w:p w:rsidR="00682046" w:rsidRPr="00682046" w:rsidRDefault="00682046" w:rsidP="00682046">
      <w:pPr>
        <w:rPr>
          <w:rFonts w:ascii="Times New Roman" w:eastAsia="Times New Roman" w:hAnsi="Times New Roman" w:cs="Times New Roman"/>
          <w:sz w:val="24"/>
          <w:szCs w:val="24"/>
          <w:lang w:eastAsia="fr-FR"/>
        </w:rPr>
      </w:pPr>
      <w:r w:rsidRPr="00682046">
        <w:rPr>
          <w:rFonts w:ascii="Times New Roman" w:eastAsia="Times New Roman" w:hAnsi="Times New Roman" w:cs="Times New Roman"/>
          <w:sz w:val="24"/>
          <w:szCs w:val="24"/>
          <w:lang w:eastAsia="fr-FR"/>
        </w:rPr>
        <w:t>Le chiffre d’affaires prévisionnel peut donc être estimé à 44 700 0</w:t>
      </w:r>
      <w:r>
        <w:rPr>
          <w:rFonts w:ascii="Times New Roman" w:eastAsia="Times New Roman" w:hAnsi="Times New Roman" w:cs="Times New Roman"/>
          <w:sz w:val="24"/>
          <w:szCs w:val="24"/>
          <w:lang w:eastAsia="fr-FR"/>
        </w:rPr>
        <w:t xml:space="preserve">00 DH </w:t>
      </w:r>
      <w:r w:rsidRPr="00682046">
        <w:rPr>
          <w:rFonts w:ascii="Times New Roman" w:eastAsia="Times New Roman" w:hAnsi="Times New Roman" w:cs="Times New Roman"/>
          <w:sz w:val="24"/>
          <w:szCs w:val="24"/>
          <w:lang w:eastAsia="fr-FR"/>
        </w:rPr>
        <w:t xml:space="preserve">pour N+5. </w:t>
      </w:r>
    </w:p>
    <w:p w:rsidR="007510B9" w:rsidRDefault="007510B9" w:rsidP="00682046">
      <w:pPr>
        <w:rPr>
          <w:rFonts w:ascii="Times New Roman" w:eastAsia="Times New Roman" w:hAnsi="Times New Roman" w:cs="Times New Roman"/>
          <w:b/>
          <w:sz w:val="24"/>
          <w:szCs w:val="24"/>
          <w:lang w:eastAsia="fr-FR"/>
        </w:rPr>
      </w:pPr>
    </w:p>
    <w:p w:rsidR="007510B9" w:rsidRDefault="007510B9" w:rsidP="00682046">
      <w:pPr>
        <w:rPr>
          <w:rFonts w:ascii="Times New Roman" w:eastAsia="Times New Roman" w:hAnsi="Times New Roman" w:cs="Times New Roman"/>
          <w:b/>
          <w:sz w:val="24"/>
          <w:szCs w:val="24"/>
          <w:lang w:eastAsia="fr-FR"/>
        </w:rPr>
      </w:pPr>
    </w:p>
    <w:p w:rsidR="00682046" w:rsidRPr="00682046" w:rsidRDefault="00682046" w:rsidP="00682046">
      <w:pPr>
        <w:rPr>
          <w:rFonts w:ascii="Times New Roman" w:eastAsia="Times New Roman" w:hAnsi="Times New Roman" w:cs="Times New Roman"/>
          <w:b/>
          <w:sz w:val="24"/>
          <w:szCs w:val="24"/>
          <w:lang w:eastAsia="fr-FR"/>
        </w:rPr>
      </w:pPr>
      <w:r w:rsidRPr="00682046">
        <w:rPr>
          <w:rFonts w:ascii="Times New Roman" w:eastAsia="Times New Roman" w:hAnsi="Times New Roman" w:cs="Times New Roman"/>
          <w:b/>
          <w:sz w:val="24"/>
          <w:szCs w:val="24"/>
          <w:lang w:eastAsia="fr-FR"/>
        </w:rPr>
        <w:t xml:space="preserve">Critique de la méthode : </w:t>
      </w:r>
    </w:p>
    <w:p w:rsidR="00682046" w:rsidRDefault="00682046" w:rsidP="007510B9">
      <w:pPr>
        <w:jc w:val="both"/>
        <w:rPr>
          <w:rFonts w:ascii="Times New Roman" w:eastAsia="Times New Roman" w:hAnsi="Times New Roman" w:cs="Times New Roman"/>
          <w:sz w:val="24"/>
          <w:szCs w:val="24"/>
          <w:lang w:eastAsia="fr-FR"/>
        </w:rPr>
      </w:pPr>
      <w:r w:rsidRPr="00682046">
        <w:rPr>
          <w:rFonts w:ascii="Times New Roman" w:eastAsia="Times New Roman" w:hAnsi="Times New Roman" w:cs="Times New Roman"/>
          <w:sz w:val="24"/>
          <w:szCs w:val="24"/>
          <w:lang w:eastAsia="fr-FR"/>
        </w:rPr>
        <w:t>L’équation n’indique qu’une t</w:t>
      </w:r>
      <w:r>
        <w:rPr>
          <w:rFonts w:ascii="Times New Roman" w:eastAsia="Times New Roman" w:hAnsi="Times New Roman" w:cs="Times New Roman"/>
          <w:sz w:val="24"/>
          <w:szCs w:val="24"/>
          <w:lang w:eastAsia="fr-FR"/>
        </w:rPr>
        <w:t xml:space="preserve">endance moyenne qui pose comme </w:t>
      </w:r>
      <w:r w:rsidRPr="00682046">
        <w:rPr>
          <w:rFonts w:ascii="Times New Roman" w:eastAsia="Times New Roman" w:hAnsi="Times New Roman" w:cs="Times New Roman"/>
          <w:sz w:val="24"/>
          <w:szCs w:val="24"/>
          <w:lang w:eastAsia="fr-FR"/>
        </w:rPr>
        <w:t>hypothèse que l’évolution passée se reproduir</w:t>
      </w:r>
      <w:r>
        <w:rPr>
          <w:rFonts w:ascii="Times New Roman" w:eastAsia="Times New Roman" w:hAnsi="Times New Roman" w:cs="Times New Roman"/>
          <w:sz w:val="24"/>
          <w:szCs w:val="24"/>
          <w:lang w:eastAsia="fr-FR"/>
        </w:rPr>
        <w:t xml:space="preserve">a à l’identique. D’autre part, </w:t>
      </w:r>
      <w:r w:rsidRPr="00682046">
        <w:rPr>
          <w:rFonts w:ascii="Times New Roman" w:eastAsia="Times New Roman" w:hAnsi="Times New Roman" w:cs="Times New Roman"/>
          <w:sz w:val="24"/>
          <w:szCs w:val="24"/>
          <w:lang w:eastAsia="fr-FR"/>
        </w:rPr>
        <w:t>cette méthode n’est applicable que si le phénomène est réellement linéaire.</w:t>
      </w:r>
    </w:p>
    <w:p w:rsidR="007510B9" w:rsidRDefault="007510B9" w:rsidP="007510B9">
      <w:pPr>
        <w:jc w:val="both"/>
        <w:rPr>
          <w:rFonts w:ascii="Times New Roman" w:eastAsia="Times New Roman" w:hAnsi="Times New Roman" w:cs="Times New Roman"/>
          <w:sz w:val="24"/>
          <w:szCs w:val="24"/>
          <w:lang w:eastAsia="fr-FR"/>
        </w:rPr>
      </w:pPr>
    </w:p>
    <w:p w:rsidR="00682046" w:rsidRDefault="00682046" w:rsidP="00682046">
      <w:pPr>
        <w:ind w:firstLine="708"/>
        <w:rPr>
          <w:rFonts w:ascii="Berlin Sans FB" w:hAnsi="Berlin Sans FB" w:cs="Times New Roman"/>
          <w:b/>
          <w:sz w:val="24"/>
          <w:szCs w:val="24"/>
        </w:rPr>
      </w:pPr>
      <w:r>
        <w:rPr>
          <w:rFonts w:ascii="Berlin Sans FB" w:hAnsi="Berlin Sans FB" w:cs="Times New Roman"/>
          <w:b/>
          <w:sz w:val="24"/>
          <w:szCs w:val="24"/>
        </w:rPr>
        <w:t xml:space="preserve">Ω- </w:t>
      </w:r>
      <w:r w:rsidRPr="00682046">
        <w:rPr>
          <w:rFonts w:ascii="Berlin Sans FB" w:hAnsi="Berlin Sans FB" w:cs="Times New Roman"/>
          <w:b/>
          <w:sz w:val="24"/>
          <w:szCs w:val="24"/>
        </w:rPr>
        <w:t>Les variations saisonnières :</w:t>
      </w:r>
    </w:p>
    <w:p w:rsidR="00682046" w:rsidRDefault="00682046" w:rsidP="00682046">
      <w:pPr>
        <w:ind w:firstLine="708"/>
        <w:rPr>
          <w:rFonts w:ascii="Times New Roman" w:eastAsia="Times New Roman" w:hAnsi="Times New Roman" w:cs="Times New Roman"/>
          <w:b/>
          <w:i/>
          <w:sz w:val="24"/>
          <w:szCs w:val="24"/>
          <w:lang w:eastAsia="fr-FR"/>
        </w:rPr>
      </w:pPr>
      <w:r>
        <w:rPr>
          <w:rFonts w:ascii="Berlin Sans FB" w:hAnsi="Berlin Sans FB" w:cs="Times New Roman"/>
          <w:b/>
          <w:sz w:val="24"/>
          <w:szCs w:val="24"/>
        </w:rPr>
        <w:tab/>
      </w:r>
      <w:r w:rsidRPr="00682046">
        <w:rPr>
          <w:rFonts w:ascii="Times New Roman" w:eastAsia="Times New Roman" w:hAnsi="Times New Roman" w:cs="Times New Roman"/>
          <w:b/>
          <w:i/>
          <w:sz w:val="24"/>
          <w:szCs w:val="24"/>
          <w:lang w:eastAsia="fr-FR"/>
        </w:rPr>
        <w:t>Les coefficients saisonniers :</w:t>
      </w:r>
    </w:p>
    <w:p w:rsidR="00682046" w:rsidRDefault="00682046" w:rsidP="00682046">
      <w:pPr>
        <w:rPr>
          <w:rFonts w:ascii="Times New Roman" w:eastAsia="Times New Roman" w:hAnsi="Times New Roman" w:cs="Times New Roman"/>
          <w:sz w:val="24"/>
          <w:szCs w:val="24"/>
          <w:lang w:eastAsia="fr-FR"/>
        </w:rPr>
      </w:pPr>
      <w:r w:rsidRPr="00682046">
        <w:rPr>
          <w:rFonts w:ascii="Times New Roman" w:eastAsia="Times New Roman" w:hAnsi="Times New Roman" w:cs="Times New Roman"/>
          <w:sz w:val="24"/>
          <w:szCs w:val="24"/>
          <w:lang w:eastAsia="fr-FR"/>
        </w:rPr>
        <w:t>Considérons les chiffres d’affaires mensuelles de la société AERM pour les deux années passées :</w:t>
      </w:r>
    </w:p>
    <w:p w:rsidR="00682046" w:rsidRPr="00682046" w:rsidRDefault="00682046" w:rsidP="00682046">
      <w:pPr>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drawing>
          <wp:inline distT="0" distB="0" distL="0" distR="0">
            <wp:extent cx="5572125" cy="638175"/>
            <wp:effectExtent l="1905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srcRect/>
                    <a:stretch>
                      <a:fillRect/>
                    </a:stretch>
                  </pic:blipFill>
                  <pic:spPr bwMode="auto">
                    <a:xfrm>
                      <a:off x="0" y="0"/>
                      <a:ext cx="5572125" cy="638175"/>
                    </a:xfrm>
                    <a:prstGeom prst="rect">
                      <a:avLst/>
                    </a:prstGeom>
                    <a:noFill/>
                    <a:ln w="9525">
                      <a:noFill/>
                      <a:miter lim="800000"/>
                      <a:headEnd/>
                      <a:tailEnd/>
                    </a:ln>
                  </pic:spPr>
                </pic:pic>
              </a:graphicData>
            </a:graphic>
          </wp:inline>
        </w:drawing>
      </w:r>
    </w:p>
    <w:p w:rsidR="00682046" w:rsidRPr="00682046" w:rsidRDefault="00682046" w:rsidP="00682046">
      <w:pPr>
        <w:rPr>
          <w:rFonts w:ascii="Times New Roman" w:eastAsia="Times New Roman" w:hAnsi="Times New Roman" w:cs="Times New Roman"/>
          <w:sz w:val="24"/>
          <w:szCs w:val="24"/>
          <w:lang w:eastAsia="fr-FR"/>
        </w:rPr>
      </w:pPr>
      <w:r w:rsidRPr="00682046">
        <w:rPr>
          <w:rFonts w:ascii="Times New Roman" w:eastAsia="Times New Roman" w:hAnsi="Times New Roman" w:cs="Times New Roman"/>
          <w:sz w:val="24"/>
          <w:szCs w:val="24"/>
          <w:lang w:eastAsia="fr-FR"/>
        </w:rPr>
        <w:t xml:space="preserve">Le report des données sur un </w:t>
      </w:r>
      <w:r>
        <w:rPr>
          <w:rFonts w:ascii="Times New Roman" w:eastAsia="Times New Roman" w:hAnsi="Times New Roman" w:cs="Times New Roman"/>
          <w:sz w:val="24"/>
          <w:szCs w:val="24"/>
          <w:lang w:eastAsia="fr-FR"/>
        </w:rPr>
        <w:t xml:space="preserve">graphique, permet de remarquer </w:t>
      </w:r>
      <w:r w:rsidRPr="00682046">
        <w:rPr>
          <w:rFonts w:ascii="Times New Roman" w:eastAsia="Times New Roman" w:hAnsi="Times New Roman" w:cs="Times New Roman"/>
          <w:sz w:val="24"/>
          <w:szCs w:val="24"/>
          <w:lang w:eastAsia="fr-FR"/>
        </w:rPr>
        <w:t>que l’activité est soumise à des variations saisonnières :</w:t>
      </w:r>
    </w:p>
    <w:p w:rsidR="00A76611" w:rsidRDefault="00682046" w:rsidP="00682046">
      <w:pPr>
        <w:tabs>
          <w:tab w:val="left" w:pos="3660"/>
        </w:tabs>
        <w:jc w:val="center"/>
      </w:pPr>
      <w:r>
        <w:rPr>
          <w:noProof/>
          <w:lang w:eastAsia="fr-FR"/>
        </w:rPr>
        <w:drawing>
          <wp:inline distT="0" distB="0" distL="0" distR="0">
            <wp:extent cx="5238750" cy="4171950"/>
            <wp:effectExtent l="1905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srcRect/>
                    <a:stretch>
                      <a:fillRect/>
                    </a:stretch>
                  </pic:blipFill>
                  <pic:spPr bwMode="auto">
                    <a:xfrm>
                      <a:off x="0" y="0"/>
                      <a:ext cx="5238750" cy="4171950"/>
                    </a:xfrm>
                    <a:prstGeom prst="rect">
                      <a:avLst/>
                    </a:prstGeom>
                    <a:noFill/>
                    <a:ln w="9525">
                      <a:noFill/>
                      <a:miter lim="800000"/>
                      <a:headEnd/>
                      <a:tailEnd/>
                    </a:ln>
                  </pic:spPr>
                </pic:pic>
              </a:graphicData>
            </a:graphic>
          </wp:inline>
        </w:drawing>
      </w:r>
    </w:p>
    <w:p w:rsidR="00682046" w:rsidRDefault="00682046" w:rsidP="00682046">
      <w:pPr>
        <w:tabs>
          <w:tab w:val="left" w:pos="3660"/>
        </w:tabs>
      </w:pPr>
    </w:p>
    <w:p w:rsidR="007510B9" w:rsidRPr="005B51DB" w:rsidRDefault="007510B9" w:rsidP="00682046">
      <w:pPr>
        <w:tabs>
          <w:tab w:val="left" w:pos="3660"/>
        </w:tabs>
      </w:pPr>
    </w:p>
    <w:p w:rsidR="00682046" w:rsidRPr="00682046" w:rsidRDefault="00682046" w:rsidP="00682046">
      <w:pPr>
        <w:pStyle w:val="Paragraphedeliste"/>
        <w:numPr>
          <w:ilvl w:val="0"/>
          <w:numId w:val="11"/>
        </w:numPr>
        <w:tabs>
          <w:tab w:val="left" w:pos="3660"/>
        </w:tabs>
        <w:rPr>
          <w:rFonts w:ascii="Times New Roman" w:hAnsi="Times New Roman" w:cs="Times New Roman"/>
          <w:sz w:val="24"/>
          <w:szCs w:val="24"/>
        </w:rPr>
      </w:pPr>
      <w:r>
        <w:t xml:space="preserve">  </w:t>
      </w:r>
      <w:r w:rsidRPr="00682046">
        <w:rPr>
          <w:rFonts w:ascii="Times New Roman" w:hAnsi="Times New Roman" w:cs="Times New Roman"/>
          <w:sz w:val="24"/>
          <w:szCs w:val="24"/>
        </w:rPr>
        <w:t xml:space="preserve">Forte activité en mai, août et décembre ; </w:t>
      </w:r>
    </w:p>
    <w:p w:rsidR="00682046" w:rsidRDefault="00682046" w:rsidP="00682046">
      <w:pPr>
        <w:pStyle w:val="Paragraphedeliste"/>
        <w:numPr>
          <w:ilvl w:val="0"/>
          <w:numId w:val="11"/>
        </w:numPr>
        <w:tabs>
          <w:tab w:val="left" w:pos="3660"/>
        </w:tabs>
        <w:rPr>
          <w:rFonts w:ascii="Times New Roman" w:hAnsi="Times New Roman" w:cs="Times New Roman"/>
          <w:sz w:val="24"/>
          <w:szCs w:val="24"/>
        </w:rPr>
      </w:pPr>
      <w:r w:rsidRPr="00682046">
        <w:rPr>
          <w:rFonts w:ascii="Times New Roman" w:hAnsi="Times New Roman" w:cs="Times New Roman"/>
          <w:sz w:val="24"/>
          <w:szCs w:val="24"/>
        </w:rPr>
        <w:t xml:space="preserve">  Activité réduite en janvier, avril et juillet. </w:t>
      </w:r>
    </w:p>
    <w:p w:rsidR="00682046" w:rsidRPr="00682046" w:rsidRDefault="005B51DB" w:rsidP="007510B9">
      <w:pPr>
        <w:tabs>
          <w:tab w:val="left" w:pos="3660"/>
        </w:tabs>
        <w:jc w:val="both"/>
        <w:rPr>
          <w:rFonts w:ascii="Times New Roman" w:hAnsi="Times New Roman" w:cs="Times New Roman"/>
          <w:sz w:val="24"/>
          <w:szCs w:val="24"/>
        </w:rPr>
      </w:pPr>
      <w:r w:rsidRPr="00682046">
        <w:rPr>
          <w:noProof/>
          <w:lang w:eastAsia="fr-FR"/>
        </w:rPr>
        <w:drawing>
          <wp:anchor distT="0" distB="0" distL="114300" distR="114300" simplePos="0" relativeHeight="251658240" behindDoc="0" locked="0" layoutInCell="1" allowOverlap="1">
            <wp:simplePos x="0" y="0"/>
            <wp:positionH relativeFrom="margin">
              <wp:posOffset>81280</wp:posOffset>
            </wp:positionH>
            <wp:positionV relativeFrom="margin">
              <wp:posOffset>12987655</wp:posOffset>
            </wp:positionV>
            <wp:extent cx="5400675" cy="466725"/>
            <wp:effectExtent l="19050" t="0" r="9525" b="0"/>
            <wp:wrapSquare wrapText="bothSides"/>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400675" cy="466725"/>
                    </a:xfrm>
                    <a:prstGeom prst="rect">
                      <a:avLst/>
                    </a:prstGeom>
                    <a:noFill/>
                    <a:ln w="9525">
                      <a:noFill/>
                      <a:miter lim="800000"/>
                      <a:headEnd/>
                      <a:tailEnd/>
                    </a:ln>
                  </pic:spPr>
                </pic:pic>
              </a:graphicData>
            </a:graphic>
          </wp:anchor>
        </w:drawing>
      </w:r>
      <w:r w:rsidR="00682046" w:rsidRPr="00682046">
        <w:t xml:space="preserve"> </w:t>
      </w:r>
      <w:r w:rsidR="00682046" w:rsidRPr="00682046">
        <w:rPr>
          <w:rFonts w:ascii="Times New Roman" w:hAnsi="Times New Roman" w:cs="Times New Roman"/>
          <w:sz w:val="24"/>
          <w:szCs w:val="24"/>
        </w:rPr>
        <w:t xml:space="preserve">Compte tenu de l’amplitude </w:t>
      </w:r>
      <w:r w:rsidR="00682046">
        <w:rPr>
          <w:rFonts w:ascii="Times New Roman" w:hAnsi="Times New Roman" w:cs="Times New Roman"/>
          <w:sz w:val="24"/>
          <w:szCs w:val="24"/>
        </w:rPr>
        <w:t xml:space="preserve">des fluctuations observées, la </w:t>
      </w:r>
      <w:r w:rsidR="00682046" w:rsidRPr="00682046">
        <w:rPr>
          <w:rFonts w:ascii="Times New Roman" w:hAnsi="Times New Roman" w:cs="Times New Roman"/>
          <w:sz w:val="24"/>
          <w:szCs w:val="24"/>
        </w:rPr>
        <w:t>prévision ne peut être réalisée</w:t>
      </w:r>
      <w:r w:rsidR="00682046">
        <w:rPr>
          <w:rFonts w:ascii="Times New Roman" w:hAnsi="Times New Roman" w:cs="Times New Roman"/>
          <w:sz w:val="24"/>
          <w:szCs w:val="24"/>
        </w:rPr>
        <w:t xml:space="preserve"> à partir de la seule tendance </w:t>
      </w:r>
      <w:r w:rsidR="00682046" w:rsidRPr="00682046">
        <w:rPr>
          <w:rFonts w:ascii="Times New Roman" w:hAnsi="Times New Roman" w:cs="Times New Roman"/>
          <w:sz w:val="24"/>
          <w:szCs w:val="24"/>
        </w:rPr>
        <w:t>générale dégagée en utilis</w:t>
      </w:r>
      <w:r w:rsidR="00682046">
        <w:rPr>
          <w:rFonts w:ascii="Times New Roman" w:hAnsi="Times New Roman" w:cs="Times New Roman"/>
          <w:sz w:val="24"/>
          <w:szCs w:val="24"/>
        </w:rPr>
        <w:t xml:space="preserve">ant un ajustement linéaire. Il </w:t>
      </w:r>
      <w:r w:rsidR="00682046" w:rsidRPr="00682046">
        <w:rPr>
          <w:rFonts w:ascii="Times New Roman" w:hAnsi="Times New Roman" w:cs="Times New Roman"/>
          <w:sz w:val="24"/>
          <w:szCs w:val="24"/>
        </w:rPr>
        <w:t>importe alors d’intégrer dans</w:t>
      </w:r>
      <w:r w:rsidR="00682046">
        <w:rPr>
          <w:rFonts w:ascii="Times New Roman" w:hAnsi="Times New Roman" w:cs="Times New Roman"/>
          <w:sz w:val="24"/>
          <w:szCs w:val="24"/>
        </w:rPr>
        <w:t xml:space="preserve"> les prévisions des ventes les </w:t>
      </w:r>
      <w:r w:rsidR="00682046" w:rsidRPr="00682046">
        <w:rPr>
          <w:rFonts w:ascii="Times New Roman" w:hAnsi="Times New Roman" w:cs="Times New Roman"/>
          <w:sz w:val="24"/>
          <w:szCs w:val="24"/>
        </w:rPr>
        <w:t>variations saisonnières gr</w:t>
      </w:r>
      <w:r w:rsidR="00682046">
        <w:rPr>
          <w:rFonts w:ascii="Times New Roman" w:hAnsi="Times New Roman" w:cs="Times New Roman"/>
          <w:sz w:val="24"/>
          <w:szCs w:val="24"/>
        </w:rPr>
        <w:t xml:space="preserve">âce au calcul des coefficients </w:t>
      </w:r>
      <w:r w:rsidR="00682046" w:rsidRPr="00682046">
        <w:rPr>
          <w:rFonts w:ascii="Times New Roman" w:hAnsi="Times New Roman" w:cs="Times New Roman"/>
          <w:sz w:val="24"/>
          <w:szCs w:val="24"/>
        </w:rPr>
        <w:t xml:space="preserve">saisonniers. </w:t>
      </w:r>
    </w:p>
    <w:p w:rsidR="00682046" w:rsidRPr="00682046" w:rsidRDefault="00682046" w:rsidP="007510B9">
      <w:pPr>
        <w:tabs>
          <w:tab w:val="left" w:pos="3660"/>
        </w:tabs>
        <w:jc w:val="both"/>
        <w:rPr>
          <w:rFonts w:ascii="Times New Roman" w:hAnsi="Times New Roman" w:cs="Times New Roman"/>
          <w:sz w:val="24"/>
          <w:szCs w:val="24"/>
        </w:rPr>
      </w:pPr>
      <w:r w:rsidRPr="00682046">
        <w:rPr>
          <w:rFonts w:ascii="Times New Roman" w:hAnsi="Times New Roman" w:cs="Times New Roman"/>
          <w:sz w:val="24"/>
          <w:szCs w:val="24"/>
        </w:rPr>
        <w:t>Ils indiquent la quote-part de niveau d’activité de la période considérée par rapport à un n</w:t>
      </w:r>
      <w:r>
        <w:rPr>
          <w:rFonts w:ascii="Times New Roman" w:hAnsi="Times New Roman" w:cs="Times New Roman"/>
          <w:sz w:val="24"/>
          <w:szCs w:val="24"/>
        </w:rPr>
        <w:t xml:space="preserve">iveau d’activité de référence. </w:t>
      </w:r>
      <w:r w:rsidRPr="00682046">
        <w:rPr>
          <w:rFonts w:ascii="Times New Roman" w:hAnsi="Times New Roman" w:cs="Times New Roman"/>
          <w:sz w:val="24"/>
          <w:szCs w:val="24"/>
        </w:rPr>
        <w:t>En pratique, ces coefficients se c</w:t>
      </w:r>
      <w:r>
        <w:rPr>
          <w:rFonts w:ascii="Times New Roman" w:hAnsi="Times New Roman" w:cs="Times New Roman"/>
          <w:sz w:val="24"/>
          <w:szCs w:val="24"/>
        </w:rPr>
        <w:t xml:space="preserve">alculent en rapportant la part </w:t>
      </w:r>
      <w:r w:rsidRPr="00682046">
        <w:rPr>
          <w:rFonts w:ascii="Times New Roman" w:hAnsi="Times New Roman" w:cs="Times New Roman"/>
          <w:sz w:val="24"/>
          <w:szCs w:val="24"/>
        </w:rPr>
        <w:t xml:space="preserve">de chaque période (mois ou trimestre) au total de l’année. </w:t>
      </w:r>
    </w:p>
    <w:p w:rsidR="00682046" w:rsidRPr="00682046" w:rsidRDefault="00682046" w:rsidP="007510B9">
      <w:pPr>
        <w:tabs>
          <w:tab w:val="left" w:pos="3660"/>
        </w:tabs>
        <w:jc w:val="both"/>
        <w:rPr>
          <w:rFonts w:ascii="Times New Roman" w:hAnsi="Times New Roman" w:cs="Times New Roman"/>
          <w:sz w:val="24"/>
          <w:szCs w:val="24"/>
        </w:rPr>
      </w:pPr>
      <w:r>
        <w:rPr>
          <w:rFonts w:ascii="Times New Roman" w:hAnsi="Times New Roman" w:cs="Times New Roman"/>
          <w:sz w:val="24"/>
          <w:szCs w:val="24"/>
        </w:rPr>
        <w:t xml:space="preserve"> </w:t>
      </w:r>
      <w:r w:rsidRPr="00682046">
        <w:rPr>
          <w:rFonts w:ascii="Times New Roman" w:hAnsi="Times New Roman" w:cs="Times New Roman"/>
          <w:sz w:val="24"/>
          <w:szCs w:val="24"/>
        </w:rPr>
        <w:t xml:space="preserve">Deux modalités de calcul sont utilisées : </w:t>
      </w:r>
    </w:p>
    <w:p w:rsidR="00682046" w:rsidRPr="00682046" w:rsidRDefault="00682046" w:rsidP="007510B9">
      <w:pPr>
        <w:pStyle w:val="Paragraphedeliste"/>
        <w:numPr>
          <w:ilvl w:val="0"/>
          <w:numId w:val="12"/>
        </w:numPr>
        <w:tabs>
          <w:tab w:val="left" w:pos="3660"/>
        </w:tabs>
        <w:jc w:val="both"/>
        <w:rPr>
          <w:rFonts w:ascii="Times New Roman" w:hAnsi="Times New Roman" w:cs="Times New Roman"/>
          <w:sz w:val="24"/>
          <w:szCs w:val="24"/>
        </w:rPr>
      </w:pPr>
      <w:r w:rsidRPr="00682046">
        <w:rPr>
          <w:rFonts w:ascii="Times New Roman" w:hAnsi="Times New Roman" w:cs="Times New Roman"/>
          <w:sz w:val="24"/>
          <w:szCs w:val="24"/>
        </w:rPr>
        <w:t xml:space="preserve">Calcul des rapports au total de l’année : coefficients saisonniers simple; </w:t>
      </w:r>
    </w:p>
    <w:p w:rsidR="009B5EBB" w:rsidRDefault="00682046" w:rsidP="007510B9">
      <w:pPr>
        <w:pStyle w:val="Paragraphedeliste"/>
        <w:numPr>
          <w:ilvl w:val="0"/>
          <w:numId w:val="12"/>
        </w:numPr>
        <w:tabs>
          <w:tab w:val="left" w:pos="3660"/>
        </w:tabs>
        <w:jc w:val="both"/>
        <w:rPr>
          <w:rFonts w:ascii="Times New Roman" w:hAnsi="Times New Roman" w:cs="Times New Roman"/>
          <w:sz w:val="24"/>
          <w:szCs w:val="24"/>
        </w:rPr>
      </w:pPr>
      <w:r w:rsidRPr="00682046">
        <w:rPr>
          <w:rFonts w:ascii="Times New Roman" w:hAnsi="Times New Roman" w:cs="Times New Roman"/>
          <w:sz w:val="24"/>
          <w:szCs w:val="24"/>
        </w:rPr>
        <w:t>Calcul des rapports à la moyenne générale : coefficients saisonniers moyens.</w:t>
      </w:r>
    </w:p>
    <w:p w:rsidR="00682046" w:rsidRDefault="00682046" w:rsidP="007510B9">
      <w:pPr>
        <w:pStyle w:val="Paragraphedeliste"/>
        <w:tabs>
          <w:tab w:val="left" w:pos="3660"/>
        </w:tabs>
        <w:jc w:val="both"/>
        <w:rPr>
          <w:rFonts w:ascii="Times New Roman" w:hAnsi="Times New Roman" w:cs="Times New Roman"/>
          <w:sz w:val="24"/>
          <w:szCs w:val="24"/>
        </w:rPr>
      </w:pPr>
    </w:p>
    <w:p w:rsidR="00682046" w:rsidRDefault="00682046" w:rsidP="007510B9">
      <w:pPr>
        <w:ind w:left="708" w:firstLine="708"/>
        <w:jc w:val="both"/>
        <w:rPr>
          <w:rFonts w:ascii="Times New Roman" w:eastAsia="Times New Roman" w:hAnsi="Times New Roman" w:cs="Times New Roman"/>
          <w:b/>
          <w:i/>
          <w:sz w:val="24"/>
          <w:szCs w:val="24"/>
          <w:lang w:eastAsia="fr-FR"/>
        </w:rPr>
      </w:pPr>
      <w:r w:rsidRPr="00682046">
        <w:rPr>
          <w:rFonts w:ascii="Times New Roman" w:eastAsia="Times New Roman" w:hAnsi="Times New Roman" w:cs="Times New Roman"/>
          <w:b/>
          <w:i/>
          <w:sz w:val="24"/>
          <w:szCs w:val="24"/>
          <w:lang w:eastAsia="fr-FR"/>
        </w:rPr>
        <w:t>Coefficients saisonniers et prévisions des ventes</w:t>
      </w:r>
      <w:r w:rsidR="00F11268">
        <w:rPr>
          <w:rFonts w:ascii="Times New Roman" w:eastAsia="Times New Roman" w:hAnsi="Times New Roman" w:cs="Times New Roman"/>
          <w:b/>
          <w:i/>
          <w:sz w:val="24"/>
          <w:szCs w:val="24"/>
          <w:lang w:eastAsia="fr-FR"/>
        </w:rPr>
        <w:t> :</w:t>
      </w:r>
    </w:p>
    <w:p w:rsidR="00F11268" w:rsidRDefault="00F11268" w:rsidP="007510B9">
      <w:pPr>
        <w:jc w:val="both"/>
        <w:rPr>
          <w:rFonts w:ascii="Times New Roman" w:eastAsia="Times New Roman" w:hAnsi="Times New Roman" w:cs="Times New Roman"/>
          <w:sz w:val="24"/>
          <w:szCs w:val="24"/>
          <w:lang w:eastAsia="fr-FR"/>
        </w:rPr>
      </w:pPr>
      <w:r w:rsidRPr="00F11268">
        <w:rPr>
          <w:rFonts w:ascii="Times New Roman" w:eastAsia="Times New Roman" w:hAnsi="Times New Roman" w:cs="Times New Roman"/>
          <w:sz w:val="24"/>
          <w:szCs w:val="24"/>
          <w:lang w:eastAsia="fr-FR"/>
        </w:rPr>
        <w:t>A partir d’une prévision annuelle, on peut déte</w:t>
      </w:r>
      <w:r>
        <w:rPr>
          <w:rFonts w:ascii="Times New Roman" w:eastAsia="Times New Roman" w:hAnsi="Times New Roman" w:cs="Times New Roman"/>
          <w:sz w:val="24"/>
          <w:szCs w:val="24"/>
          <w:lang w:eastAsia="fr-FR"/>
        </w:rPr>
        <w:t xml:space="preserve">rminer les chiffres d’affaires </w:t>
      </w:r>
      <w:r w:rsidRPr="00F11268">
        <w:rPr>
          <w:rFonts w:ascii="Times New Roman" w:eastAsia="Times New Roman" w:hAnsi="Times New Roman" w:cs="Times New Roman"/>
          <w:sz w:val="24"/>
          <w:szCs w:val="24"/>
          <w:lang w:eastAsia="fr-FR"/>
        </w:rPr>
        <w:t xml:space="preserve">par périodes (mensuelles ou trimestrielles) </w:t>
      </w:r>
      <w:r>
        <w:rPr>
          <w:rFonts w:ascii="Times New Roman" w:eastAsia="Times New Roman" w:hAnsi="Times New Roman" w:cs="Times New Roman"/>
          <w:sz w:val="24"/>
          <w:szCs w:val="24"/>
          <w:lang w:eastAsia="fr-FR"/>
        </w:rPr>
        <w:t xml:space="preserve">en appliquant les coefficients </w:t>
      </w:r>
      <w:r w:rsidRPr="00F11268">
        <w:rPr>
          <w:rFonts w:ascii="Times New Roman" w:eastAsia="Times New Roman" w:hAnsi="Times New Roman" w:cs="Times New Roman"/>
          <w:sz w:val="24"/>
          <w:szCs w:val="24"/>
          <w:lang w:eastAsia="fr-FR"/>
        </w:rPr>
        <w:t xml:space="preserve">saisonniers. </w:t>
      </w:r>
    </w:p>
    <w:p w:rsidR="00F11268" w:rsidRDefault="00F11268" w:rsidP="007510B9">
      <w:pPr>
        <w:jc w:val="both"/>
        <w:rPr>
          <w:rFonts w:ascii="Times New Roman" w:eastAsia="Times New Roman" w:hAnsi="Times New Roman" w:cs="Times New Roman"/>
          <w:sz w:val="24"/>
          <w:szCs w:val="24"/>
          <w:lang w:eastAsia="fr-FR"/>
        </w:rPr>
      </w:pPr>
      <w:r w:rsidRPr="00F11268">
        <w:rPr>
          <w:rFonts w:ascii="Times New Roman" w:eastAsia="Times New Roman" w:hAnsi="Times New Roman" w:cs="Times New Roman"/>
          <w:sz w:val="24"/>
          <w:szCs w:val="24"/>
          <w:lang w:eastAsia="fr-FR"/>
        </w:rPr>
        <w:t>Supposons dans notre exemple que l’entreprise retienne pour l’année N+2 une prévision  de chi</w:t>
      </w:r>
      <w:r>
        <w:rPr>
          <w:rFonts w:ascii="Times New Roman" w:eastAsia="Times New Roman" w:hAnsi="Times New Roman" w:cs="Times New Roman"/>
          <w:sz w:val="24"/>
          <w:szCs w:val="24"/>
          <w:lang w:eastAsia="fr-FR"/>
        </w:rPr>
        <w:t xml:space="preserve">ffre d’affaires de 500 000 DH. </w:t>
      </w:r>
    </w:p>
    <w:p w:rsidR="00F11268" w:rsidRDefault="00F11268" w:rsidP="007510B9">
      <w:pPr>
        <w:jc w:val="both"/>
        <w:rPr>
          <w:rFonts w:ascii="Times New Roman" w:eastAsia="Times New Roman" w:hAnsi="Times New Roman" w:cs="Times New Roman"/>
          <w:sz w:val="24"/>
          <w:szCs w:val="24"/>
          <w:lang w:eastAsia="fr-FR"/>
        </w:rPr>
      </w:pPr>
      <w:r w:rsidRPr="00F11268">
        <w:rPr>
          <w:rFonts w:ascii="Times New Roman" w:eastAsia="Times New Roman" w:hAnsi="Times New Roman" w:cs="Times New Roman"/>
          <w:sz w:val="24"/>
          <w:szCs w:val="24"/>
          <w:lang w:eastAsia="fr-FR"/>
        </w:rPr>
        <w:t>Calculons selon l’une et l’autre méthode én</w:t>
      </w:r>
      <w:r>
        <w:rPr>
          <w:rFonts w:ascii="Times New Roman" w:eastAsia="Times New Roman" w:hAnsi="Times New Roman" w:cs="Times New Roman"/>
          <w:sz w:val="24"/>
          <w:szCs w:val="24"/>
          <w:lang w:eastAsia="fr-FR"/>
        </w:rPr>
        <w:t xml:space="preserve">oncée ci-dessus les prévisions </w:t>
      </w:r>
      <w:r w:rsidRPr="00F11268">
        <w:rPr>
          <w:rFonts w:ascii="Times New Roman" w:eastAsia="Times New Roman" w:hAnsi="Times New Roman" w:cs="Times New Roman"/>
          <w:sz w:val="24"/>
          <w:szCs w:val="24"/>
          <w:lang w:eastAsia="fr-FR"/>
        </w:rPr>
        <w:t>de chiffre d’affaires mensuelles :</w:t>
      </w:r>
    </w:p>
    <w:p w:rsidR="00F11268" w:rsidRDefault="00F11268" w:rsidP="00F11268">
      <w:pPr>
        <w:jc w:val="center"/>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lastRenderedPageBreak/>
        <w:drawing>
          <wp:inline distT="0" distB="0" distL="0" distR="0">
            <wp:extent cx="5476875" cy="4953000"/>
            <wp:effectExtent l="19050" t="0" r="9525"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srcRect/>
                    <a:stretch>
                      <a:fillRect/>
                    </a:stretch>
                  </pic:blipFill>
                  <pic:spPr bwMode="auto">
                    <a:xfrm>
                      <a:off x="0" y="0"/>
                      <a:ext cx="5482007" cy="4957641"/>
                    </a:xfrm>
                    <a:prstGeom prst="rect">
                      <a:avLst/>
                    </a:prstGeom>
                    <a:noFill/>
                    <a:ln w="9525">
                      <a:noFill/>
                      <a:miter lim="800000"/>
                      <a:headEnd/>
                      <a:tailEnd/>
                    </a:ln>
                  </pic:spPr>
                </pic:pic>
              </a:graphicData>
            </a:graphic>
          </wp:inline>
        </w:drawing>
      </w:r>
    </w:p>
    <w:p w:rsidR="00F11268" w:rsidRDefault="00F11268" w:rsidP="00F11268">
      <w:pPr>
        <w:jc w:val="center"/>
        <w:rPr>
          <w:rFonts w:ascii="Times New Roman" w:eastAsia="Times New Roman" w:hAnsi="Times New Roman" w:cs="Times New Roman"/>
          <w:sz w:val="24"/>
          <w:szCs w:val="24"/>
          <w:lang w:eastAsia="fr-FR"/>
        </w:rPr>
      </w:pPr>
    </w:p>
    <w:p w:rsidR="00F11268" w:rsidRPr="00F11268" w:rsidRDefault="00F11268" w:rsidP="00F11268">
      <w:pPr>
        <w:rPr>
          <w:rFonts w:ascii="Times New Roman" w:eastAsia="Times New Roman" w:hAnsi="Times New Roman" w:cs="Times New Roman"/>
          <w:sz w:val="24"/>
          <w:szCs w:val="24"/>
          <w:lang w:eastAsia="fr-FR"/>
        </w:rPr>
      </w:pPr>
      <w:r w:rsidRPr="00F11268">
        <w:rPr>
          <w:rFonts w:ascii="Times New Roman" w:eastAsia="Times New Roman" w:hAnsi="Times New Roman" w:cs="Times New Roman"/>
          <w:sz w:val="24"/>
          <w:szCs w:val="24"/>
          <w:lang w:eastAsia="fr-FR"/>
        </w:rPr>
        <w:t xml:space="preserve">CA janvier = 500 * 5.12% = 25.60 </w:t>
      </w:r>
    </w:p>
    <w:p w:rsidR="00F11268" w:rsidRPr="00F11268" w:rsidRDefault="00F11268" w:rsidP="00F11268">
      <w:pPr>
        <w:rPr>
          <w:rFonts w:ascii="Times New Roman" w:eastAsia="Times New Roman" w:hAnsi="Times New Roman" w:cs="Times New Roman"/>
          <w:sz w:val="24"/>
          <w:szCs w:val="24"/>
          <w:lang w:eastAsia="fr-FR"/>
        </w:rPr>
      </w:pPr>
      <w:r w:rsidRPr="00F11268">
        <w:rPr>
          <w:rFonts w:ascii="Times New Roman" w:eastAsia="Times New Roman" w:hAnsi="Times New Roman" w:cs="Times New Roman"/>
          <w:sz w:val="24"/>
          <w:szCs w:val="24"/>
          <w:lang w:eastAsia="fr-FR"/>
        </w:rPr>
        <w:t xml:space="preserve">CA janvier = (500/12) * 0.614 = 25.58 </w:t>
      </w:r>
    </w:p>
    <w:p w:rsidR="00F11268" w:rsidRPr="00F11268" w:rsidRDefault="00F11268" w:rsidP="00F11268">
      <w:pPr>
        <w:rPr>
          <w:rFonts w:ascii="Times New Roman" w:eastAsia="Times New Roman" w:hAnsi="Times New Roman" w:cs="Times New Roman"/>
          <w:sz w:val="24"/>
          <w:szCs w:val="24"/>
          <w:lang w:eastAsia="fr-FR"/>
        </w:rPr>
      </w:pPr>
      <w:r w:rsidRPr="00F11268">
        <w:rPr>
          <w:rFonts w:ascii="Times New Roman" w:eastAsia="Times New Roman" w:hAnsi="Times New Roman" w:cs="Times New Roman"/>
          <w:sz w:val="24"/>
          <w:szCs w:val="24"/>
          <w:lang w:eastAsia="fr-FR"/>
        </w:rPr>
        <w:t>On vérifie que le total du chiffre d’affaires est égal à 500 000 DH</w:t>
      </w:r>
      <w:r>
        <w:rPr>
          <w:rFonts w:ascii="Times New Roman" w:eastAsia="Times New Roman" w:hAnsi="Times New Roman" w:cs="Times New Roman"/>
          <w:sz w:val="24"/>
          <w:szCs w:val="24"/>
          <w:lang w:eastAsia="fr-FR"/>
        </w:rPr>
        <w:t>.</w:t>
      </w:r>
      <w:r w:rsidRPr="00F11268">
        <w:rPr>
          <w:rFonts w:ascii="Times New Roman" w:eastAsia="Times New Roman" w:hAnsi="Times New Roman" w:cs="Times New Roman"/>
          <w:sz w:val="24"/>
          <w:szCs w:val="24"/>
          <w:lang w:eastAsia="fr-FR"/>
        </w:rPr>
        <w:t xml:space="preserve"> </w:t>
      </w:r>
    </w:p>
    <w:p w:rsidR="00F11268" w:rsidRDefault="00F11268" w:rsidP="00F11268">
      <w:pPr>
        <w:rPr>
          <w:rFonts w:ascii="Times New Roman" w:eastAsia="Times New Roman" w:hAnsi="Times New Roman" w:cs="Times New Roman"/>
          <w:sz w:val="24"/>
          <w:szCs w:val="24"/>
          <w:lang w:eastAsia="fr-FR"/>
        </w:rPr>
      </w:pPr>
      <w:r w:rsidRPr="00F11268">
        <w:rPr>
          <w:rFonts w:ascii="Times New Roman" w:eastAsia="Times New Roman" w:hAnsi="Times New Roman" w:cs="Times New Roman"/>
          <w:sz w:val="24"/>
          <w:szCs w:val="24"/>
          <w:lang w:eastAsia="fr-FR"/>
        </w:rPr>
        <w:t>On remarque que les prévisions de chiff</w:t>
      </w:r>
      <w:r>
        <w:rPr>
          <w:rFonts w:ascii="Times New Roman" w:eastAsia="Times New Roman" w:hAnsi="Times New Roman" w:cs="Times New Roman"/>
          <w:sz w:val="24"/>
          <w:szCs w:val="24"/>
          <w:lang w:eastAsia="fr-FR"/>
        </w:rPr>
        <w:t xml:space="preserve">res d’affaires sont légèrement </w:t>
      </w:r>
      <w:r w:rsidRPr="00F11268">
        <w:rPr>
          <w:rFonts w:ascii="Times New Roman" w:eastAsia="Times New Roman" w:hAnsi="Times New Roman" w:cs="Times New Roman"/>
          <w:sz w:val="24"/>
          <w:szCs w:val="24"/>
          <w:lang w:eastAsia="fr-FR"/>
        </w:rPr>
        <w:t>différentes selon qu’on utilise l’une ou l’autre méthode</w:t>
      </w:r>
      <w:r>
        <w:rPr>
          <w:rFonts w:ascii="Times New Roman" w:eastAsia="Times New Roman" w:hAnsi="Times New Roman" w:cs="Times New Roman"/>
          <w:sz w:val="24"/>
          <w:szCs w:val="24"/>
          <w:lang w:eastAsia="fr-FR"/>
        </w:rPr>
        <w:t xml:space="preserve">. Ces écarts sont </w:t>
      </w:r>
      <w:r w:rsidRPr="00F11268">
        <w:rPr>
          <w:rFonts w:ascii="Times New Roman" w:eastAsia="Times New Roman" w:hAnsi="Times New Roman" w:cs="Times New Roman"/>
          <w:sz w:val="24"/>
          <w:szCs w:val="24"/>
          <w:lang w:eastAsia="fr-FR"/>
        </w:rPr>
        <w:t>dus aux arrondis retenus dans les calculs.</w:t>
      </w:r>
    </w:p>
    <w:p w:rsidR="00F11268" w:rsidRDefault="00F11268" w:rsidP="00F11268">
      <w:pPr>
        <w:pStyle w:val="Paragraphedeliste"/>
        <w:numPr>
          <w:ilvl w:val="0"/>
          <w:numId w:val="3"/>
        </w:numPr>
        <w:rPr>
          <w:rFonts w:ascii="Times New Roman" w:hAnsi="Times New Roman" w:cs="Times New Roman"/>
          <w:b/>
          <w:sz w:val="24"/>
          <w:szCs w:val="24"/>
        </w:rPr>
      </w:pPr>
      <w:r w:rsidRPr="00F11268">
        <w:rPr>
          <w:rFonts w:ascii="Times New Roman" w:hAnsi="Times New Roman" w:cs="Times New Roman"/>
          <w:b/>
          <w:sz w:val="24"/>
          <w:szCs w:val="24"/>
        </w:rPr>
        <w:t>Confection du budget des ventes</w:t>
      </w:r>
      <w:r>
        <w:rPr>
          <w:rFonts w:ascii="Times New Roman" w:hAnsi="Times New Roman" w:cs="Times New Roman"/>
          <w:b/>
          <w:sz w:val="24"/>
          <w:szCs w:val="24"/>
        </w:rPr>
        <w:t> :</w:t>
      </w:r>
    </w:p>
    <w:p w:rsidR="00F11268" w:rsidRDefault="00F11268" w:rsidP="00F11268">
      <w:pPr>
        <w:rPr>
          <w:rFonts w:ascii="Times New Roman" w:eastAsia="Times New Roman" w:hAnsi="Times New Roman" w:cs="Times New Roman"/>
          <w:sz w:val="24"/>
          <w:szCs w:val="24"/>
          <w:lang w:eastAsia="fr-FR"/>
        </w:rPr>
      </w:pPr>
      <w:r w:rsidRPr="00F11268">
        <w:rPr>
          <w:rFonts w:ascii="Times New Roman" w:eastAsia="Times New Roman" w:hAnsi="Times New Roman" w:cs="Times New Roman"/>
          <w:sz w:val="24"/>
          <w:szCs w:val="24"/>
          <w:lang w:eastAsia="fr-FR"/>
        </w:rPr>
        <w:t>La prévision des ventes peut être faite en</w:t>
      </w:r>
      <w:r>
        <w:rPr>
          <w:rFonts w:ascii="Times New Roman" w:eastAsia="Times New Roman" w:hAnsi="Times New Roman" w:cs="Times New Roman"/>
          <w:sz w:val="24"/>
          <w:szCs w:val="24"/>
          <w:lang w:eastAsia="fr-FR"/>
        </w:rPr>
        <w:t xml:space="preserve"> faisant appel aux différentes </w:t>
      </w:r>
      <w:r w:rsidRPr="00F11268">
        <w:rPr>
          <w:rFonts w:ascii="Times New Roman" w:eastAsia="Times New Roman" w:hAnsi="Times New Roman" w:cs="Times New Roman"/>
          <w:sz w:val="24"/>
          <w:szCs w:val="24"/>
          <w:lang w:eastAsia="fr-FR"/>
        </w:rPr>
        <w:t>méthodes de prévision étudiées, méthode</w:t>
      </w:r>
      <w:r>
        <w:rPr>
          <w:rFonts w:ascii="Times New Roman" w:eastAsia="Times New Roman" w:hAnsi="Times New Roman" w:cs="Times New Roman"/>
          <w:sz w:val="24"/>
          <w:szCs w:val="24"/>
          <w:lang w:eastAsia="fr-FR"/>
        </w:rPr>
        <w:t xml:space="preserve">s d’extrapolation qui prolonge </w:t>
      </w:r>
      <w:r w:rsidRPr="00F11268">
        <w:rPr>
          <w:rFonts w:ascii="Times New Roman" w:eastAsia="Times New Roman" w:hAnsi="Times New Roman" w:cs="Times New Roman"/>
          <w:sz w:val="24"/>
          <w:szCs w:val="24"/>
          <w:lang w:eastAsia="fr-FR"/>
        </w:rPr>
        <w:t>l’évolution du passé dans le future (futur pr</w:t>
      </w:r>
      <w:r>
        <w:rPr>
          <w:rFonts w:ascii="Times New Roman" w:eastAsia="Times New Roman" w:hAnsi="Times New Roman" w:cs="Times New Roman"/>
          <w:sz w:val="24"/>
          <w:szCs w:val="24"/>
          <w:lang w:eastAsia="fr-FR"/>
        </w:rPr>
        <w:t xml:space="preserve">oche), et suppose la stabilité </w:t>
      </w:r>
      <w:r w:rsidRPr="00F11268">
        <w:rPr>
          <w:rFonts w:ascii="Times New Roman" w:eastAsia="Times New Roman" w:hAnsi="Times New Roman" w:cs="Times New Roman"/>
          <w:sz w:val="24"/>
          <w:szCs w:val="24"/>
          <w:lang w:eastAsia="fr-FR"/>
        </w:rPr>
        <w:t xml:space="preserve">économique, d’autres incidences auront </w:t>
      </w:r>
      <w:r>
        <w:rPr>
          <w:rFonts w:ascii="Times New Roman" w:eastAsia="Times New Roman" w:hAnsi="Times New Roman" w:cs="Times New Roman"/>
          <w:sz w:val="24"/>
          <w:szCs w:val="24"/>
          <w:lang w:eastAsia="fr-FR"/>
        </w:rPr>
        <w:t xml:space="preserve">pour effet la diminution de la </w:t>
      </w:r>
      <w:r w:rsidRPr="00F11268">
        <w:rPr>
          <w:rFonts w:ascii="Times New Roman" w:eastAsia="Times New Roman" w:hAnsi="Times New Roman" w:cs="Times New Roman"/>
          <w:sz w:val="24"/>
          <w:szCs w:val="24"/>
          <w:lang w:eastAsia="fr-FR"/>
        </w:rPr>
        <w:t>demande ou des prix non pas été prise en cons</w:t>
      </w:r>
      <w:r>
        <w:rPr>
          <w:rFonts w:ascii="Times New Roman" w:eastAsia="Times New Roman" w:hAnsi="Times New Roman" w:cs="Times New Roman"/>
          <w:sz w:val="24"/>
          <w:szCs w:val="24"/>
          <w:lang w:eastAsia="fr-FR"/>
        </w:rPr>
        <w:t xml:space="preserve">idération dans les différentes </w:t>
      </w:r>
      <w:r w:rsidRPr="00F11268">
        <w:rPr>
          <w:rFonts w:ascii="Times New Roman" w:eastAsia="Times New Roman" w:hAnsi="Times New Roman" w:cs="Times New Roman"/>
          <w:sz w:val="24"/>
          <w:szCs w:val="24"/>
          <w:lang w:eastAsia="fr-FR"/>
        </w:rPr>
        <w:t xml:space="preserve">méthodes le budget global des ventes  peut être </w:t>
      </w:r>
      <w:r>
        <w:rPr>
          <w:rFonts w:ascii="Times New Roman" w:eastAsia="Times New Roman" w:hAnsi="Times New Roman" w:cs="Times New Roman"/>
          <w:sz w:val="24"/>
          <w:szCs w:val="24"/>
          <w:lang w:eastAsia="fr-FR"/>
        </w:rPr>
        <w:t xml:space="preserve">découpé en plusieurs </w:t>
      </w:r>
      <w:r w:rsidRPr="00F11268">
        <w:rPr>
          <w:rFonts w:ascii="Times New Roman" w:eastAsia="Times New Roman" w:hAnsi="Times New Roman" w:cs="Times New Roman"/>
          <w:sz w:val="24"/>
          <w:szCs w:val="24"/>
          <w:lang w:eastAsia="fr-FR"/>
        </w:rPr>
        <w:t xml:space="preserve">budgets si les ventes ont été ventilées comme suit : </w:t>
      </w:r>
    </w:p>
    <w:p w:rsidR="007510B9" w:rsidRPr="00F11268" w:rsidRDefault="007510B9" w:rsidP="00F11268">
      <w:pPr>
        <w:rPr>
          <w:rFonts w:ascii="Times New Roman" w:eastAsia="Times New Roman" w:hAnsi="Times New Roman" w:cs="Times New Roman"/>
          <w:sz w:val="24"/>
          <w:szCs w:val="24"/>
          <w:lang w:eastAsia="fr-FR"/>
        </w:rPr>
      </w:pPr>
    </w:p>
    <w:p w:rsidR="00F11268" w:rsidRPr="00F11268" w:rsidRDefault="00F11268" w:rsidP="00F11268">
      <w:pPr>
        <w:pStyle w:val="Paragraphedeliste"/>
        <w:numPr>
          <w:ilvl w:val="0"/>
          <w:numId w:val="13"/>
        </w:numPr>
        <w:rPr>
          <w:rFonts w:ascii="Times New Roman" w:hAnsi="Times New Roman" w:cs="Times New Roman"/>
          <w:sz w:val="24"/>
          <w:szCs w:val="24"/>
        </w:rPr>
      </w:pPr>
      <w:r w:rsidRPr="00F11268">
        <w:rPr>
          <w:rFonts w:ascii="Times New Roman" w:hAnsi="Times New Roman" w:cs="Times New Roman"/>
          <w:sz w:val="24"/>
          <w:szCs w:val="24"/>
        </w:rPr>
        <w:lastRenderedPageBreak/>
        <w:t xml:space="preserve">ventilation chronologique : </w:t>
      </w:r>
    </w:p>
    <w:p w:rsidR="00F11268" w:rsidRPr="00F11268" w:rsidRDefault="00F11268" w:rsidP="00F11268">
      <w:pPr>
        <w:pStyle w:val="Paragraphedeliste"/>
        <w:numPr>
          <w:ilvl w:val="0"/>
          <w:numId w:val="13"/>
        </w:numPr>
        <w:rPr>
          <w:rFonts w:ascii="Times New Roman" w:hAnsi="Times New Roman" w:cs="Times New Roman"/>
          <w:sz w:val="24"/>
          <w:szCs w:val="24"/>
        </w:rPr>
      </w:pPr>
      <w:r w:rsidRPr="00F11268">
        <w:rPr>
          <w:rFonts w:ascii="Times New Roman" w:hAnsi="Times New Roman" w:cs="Times New Roman"/>
          <w:sz w:val="24"/>
          <w:szCs w:val="24"/>
        </w:rPr>
        <w:t xml:space="preserve">ventilation géographique </w:t>
      </w:r>
    </w:p>
    <w:p w:rsidR="00F11268" w:rsidRPr="00F11268" w:rsidRDefault="00F11268" w:rsidP="00F11268">
      <w:pPr>
        <w:pStyle w:val="Paragraphedeliste"/>
        <w:numPr>
          <w:ilvl w:val="0"/>
          <w:numId w:val="13"/>
        </w:numPr>
        <w:rPr>
          <w:rFonts w:ascii="Times New Roman" w:hAnsi="Times New Roman" w:cs="Times New Roman"/>
          <w:sz w:val="24"/>
          <w:szCs w:val="24"/>
        </w:rPr>
      </w:pPr>
      <w:r w:rsidRPr="00F11268">
        <w:rPr>
          <w:rFonts w:ascii="Times New Roman" w:hAnsi="Times New Roman" w:cs="Times New Roman"/>
          <w:sz w:val="24"/>
          <w:szCs w:val="24"/>
        </w:rPr>
        <w:t xml:space="preserve">ventilation par produit </w:t>
      </w:r>
    </w:p>
    <w:p w:rsidR="00F11268" w:rsidRDefault="00F11268" w:rsidP="00F11268">
      <w:pPr>
        <w:pStyle w:val="Paragraphedeliste"/>
        <w:numPr>
          <w:ilvl w:val="0"/>
          <w:numId w:val="13"/>
        </w:numPr>
        <w:rPr>
          <w:rFonts w:ascii="Times New Roman" w:hAnsi="Times New Roman" w:cs="Times New Roman"/>
          <w:sz w:val="24"/>
          <w:szCs w:val="24"/>
        </w:rPr>
      </w:pPr>
      <w:r w:rsidRPr="00F11268">
        <w:rPr>
          <w:rFonts w:ascii="Times New Roman" w:hAnsi="Times New Roman" w:cs="Times New Roman"/>
          <w:sz w:val="24"/>
          <w:szCs w:val="24"/>
        </w:rPr>
        <w:t>ventila</w:t>
      </w:r>
      <w:r>
        <w:rPr>
          <w:rFonts w:ascii="Times New Roman" w:hAnsi="Times New Roman" w:cs="Times New Roman"/>
          <w:sz w:val="24"/>
          <w:szCs w:val="24"/>
        </w:rPr>
        <w:t>tions par canal de distribution.</w:t>
      </w:r>
      <w:r w:rsidRPr="00F11268">
        <w:rPr>
          <w:rFonts w:ascii="Times New Roman" w:hAnsi="Times New Roman" w:cs="Times New Roman"/>
          <w:sz w:val="24"/>
          <w:szCs w:val="24"/>
        </w:rPr>
        <w:t xml:space="preserve"> </w:t>
      </w:r>
    </w:p>
    <w:p w:rsidR="00F11268" w:rsidRPr="00F11268" w:rsidRDefault="00F11268" w:rsidP="00F11268">
      <w:pPr>
        <w:rPr>
          <w:rFonts w:ascii="Times New Roman" w:hAnsi="Times New Roman" w:cs="Times New Roman"/>
          <w:sz w:val="24"/>
          <w:szCs w:val="24"/>
        </w:rPr>
      </w:pPr>
      <w:r w:rsidRPr="00F11268">
        <w:rPr>
          <w:rFonts w:ascii="Times New Roman" w:hAnsi="Times New Roman" w:cs="Times New Roman"/>
          <w:sz w:val="24"/>
          <w:szCs w:val="24"/>
        </w:rPr>
        <w:t>Exemple de c</w:t>
      </w:r>
      <w:r>
        <w:rPr>
          <w:rFonts w:ascii="Times New Roman" w:hAnsi="Times New Roman" w:cs="Times New Roman"/>
          <w:sz w:val="24"/>
          <w:szCs w:val="24"/>
        </w:rPr>
        <w:t xml:space="preserve">onfection de budget des ventes </w:t>
      </w:r>
      <w:r w:rsidRPr="00F11268">
        <w:rPr>
          <w:rFonts w:ascii="Times New Roman" w:hAnsi="Times New Roman" w:cs="Times New Roman"/>
          <w:sz w:val="24"/>
          <w:szCs w:val="24"/>
        </w:rPr>
        <w:t xml:space="preserve">Une entreprise fabrique 2 produits A et B. </w:t>
      </w:r>
      <w:r>
        <w:rPr>
          <w:rFonts w:ascii="Times New Roman" w:hAnsi="Times New Roman" w:cs="Times New Roman"/>
          <w:sz w:val="24"/>
          <w:szCs w:val="24"/>
        </w:rPr>
        <w:t xml:space="preserve">ses prévisions pour le premier </w:t>
      </w:r>
      <w:r w:rsidRPr="00F11268">
        <w:rPr>
          <w:rFonts w:ascii="Times New Roman" w:hAnsi="Times New Roman" w:cs="Times New Roman"/>
          <w:sz w:val="24"/>
          <w:szCs w:val="24"/>
        </w:rPr>
        <w:t xml:space="preserve">trimestre sont : </w:t>
      </w:r>
    </w:p>
    <w:p w:rsidR="00F11268" w:rsidRPr="00F11268" w:rsidRDefault="00F11268" w:rsidP="00F11268">
      <w:pPr>
        <w:pStyle w:val="Paragraphedeliste"/>
        <w:numPr>
          <w:ilvl w:val="0"/>
          <w:numId w:val="14"/>
        </w:numPr>
        <w:rPr>
          <w:rFonts w:ascii="Times New Roman" w:hAnsi="Times New Roman" w:cs="Times New Roman"/>
          <w:sz w:val="24"/>
          <w:szCs w:val="24"/>
        </w:rPr>
      </w:pPr>
      <w:r w:rsidRPr="00F11268">
        <w:rPr>
          <w:rFonts w:ascii="Times New Roman" w:hAnsi="Times New Roman" w:cs="Times New Roman"/>
          <w:sz w:val="24"/>
          <w:szCs w:val="24"/>
        </w:rPr>
        <w:t xml:space="preserve">produit A 300 000 articles prix prévisionnel 43 </w:t>
      </w:r>
      <w:proofErr w:type="spellStart"/>
      <w:r w:rsidRPr="00F11268">
        <w:rPr>
          <w:rFonts w:ascii="Times New Roman" w:hAnsi="Times New Roman" w:cs="Times New Roman"/>
          <w:sz w:val="24"/>
          <w:szCs w:val="24"/>
        </w:rPr>
        <w:t>dh</w:t>
      </w:r>
      <w:proofErr w:type="spellEnd"/>
      <w:r w:rsidRPr="00F11268">
        <w:rPr>
          <w:rFonts w:ascii="Times New Roman" w:hAnsi="Times New Roman" w:cs="Times New Roman"/>
          <w:sz w:val="24"/>
          <w:szCs w:val="24"/>
        </w:rPr>
        <w:t xml:space="preserve"> l’unité </w:t>
      </w:r>
    </w:p>
    <w:p w:rsidR="00F11268" w:rsidRPr="00F11268" w:rsidRDefault="00F11268" w:rsidP="00F11268">
      <w:pPr>
        <w:pStyle w:val="Paragraphedeliste"/>
        <w:numPr>
          <w:ilvl w:val="0"/>
          <w:numId w:val="14"/>
        </w:numPr>
        <w:rPr>
          <w:rFonts w:ascii="Times New Roman" w:hAnsi="Times New Roman" w:cs="Times New Roman"/>
          <w:sz w:val="24"/>
          <w:szCs w:val="24"/>
        </w:rPr>
      </w:pPr>
      <w:r w:rsidRPr="00F11268">
        <w:rPr>
          <w:rFonts w:ascii="Times New Roman" w:hAnsi="Times New Roman" w:cs="Times New Roman"/>
          <w:sz w:val="24"/>
          <w:szCs w:val="24"/>
        </w:rPr>
        <w:t xml:space="preserve">produit B 150 000 articles prix prévisionnel 85 </w:t>
      </w:r>
      <w:proofErr w:type="spellStart"/>
      <w:r w:rsidRPr="00F11268">
        <w:rPr>
          <w:rFonts w:ascii="Times New Roman" w:hAnsi="Times New Roman" w:cs="Times New Roman"/>
          <w:sz w:val="24"/>
          <w:szCs w:val="24"/>
        </w:rPr>
        <w:t>dh</w:t>
      </w:r>
      <w:proofErr w:type="spellEnd"/>
      <w:r w:rsidRPr="00F11268">
        <w:rPr>
          <w:rFonts w:ascii="Times New Roman" w:hAnsi="Times New Roman" w:cs="Times New Roman"/>
          <w:sz w:val="24"/>
          <w:szCs w:val="24"/>
        </w:rPr>
        <w:t xml:space="preserve"> l’unité Ses ventes sont ventilées comme suit :</w:t>
      </w:r>
    </w:p>
    <w:p w:rsidR="009B5EBB" w:rsidRDefault="00F11268" w:rsidP="009B5EBB">
      <w:r>
        <w:rPr>
          <w:noProof/>
          <w:lang w:eastAsia="fr-FR"/>
        </w:rPr>
        <w:drawing>
          <wp:inline distT="0" distB="0" distL="0" distR="0">
            <wp:extent cx="6181725" cy="3781425"/>
            <wp:effectExtent l="19050" t="0" r="9525"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srcRect/>
                    <a:stretch>
                      <a:fillRect/>
                    </a:stretch>
                  </pic:blipFill>
                  <pic:spPr bwMode="auto">
                    <a:xfrm>
                      <a:off x="0" y="0"/>
                      <a:ext cx="6179682" cy="3780175"/>
                    </a:xfrm>
                    <a:prstGeom prst="rect">
                      <a:avLst/>
                    </a:prstGeom>
                    <a:noFill/>
                    <a:ln w="9525">
                      <a:noFill/>
                      <a:miter lim="800000"/>
                      <a:headEnd/>
                      <a:tailEnd/>
                    </a:ln>
                  </pic:spPr>
                </pic:pic>
              </a:graphicData>
            </a:graphic>
          </wp:inline>
        </w:drawing>
      </w:r>
    </w:p>
    <w:p w:rsidR="00F11268" w:rsidRDefault="00F11268" w:rsidP="009B5EBB">
      <w:r>
        <w:rPr>
          <w:noProof/>
          <w:lang w:eastAsia="fr-FR"/>
        </w:rPr>
        <w:lastRenderedPageBreak/>
        <w:drawing>
          <wp:inline distT="0" distB="0" distL="0" distR="0">
            <wp:extent cx="5760720" cy="5126960"/>
            <wp:effectExtent l="19050" t="0" r="0" b="0"/>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cstate="print"/>
                    <a:srcRect/>
                    <a:stretch>
                      <a:fillRect/>
                    </a:stretch>
                  </pic:blipFill>
                  <pic:spPr bwMode="auto">
                    <a:xfrm>
                      <a:off x="0" y="0"/>
                      <a:ext cx="5760720" cy="5126960"/>
                    </a:xfrm>
                    <a:prstGeom prst="rect">
                      <a:avLst/>
                    </a:prstGeom>
                    <a:noFill/>
                    <a:ln w="9525">
                      <a:noFill/>
                      <a:miter lim="800000"/>
                      <a:headEnd/>
                      <a:tailEnd/>
                    </a:ln>
                  </pic:spPr>
                </pic:pic>
              </a:graphicData>
            </a:graphic>
          </wp:inline>
        </w:drawing>
      </w:r>
    </w:p>
    <w:p w:rsidR="00F11268" w:rsidRDefault="00F11268" w:rsidP="00F11268">
      <w:pPr>
        <w:rPr>
          <w:rFonts w:ascii="Times New Roman" w:eastAsia="Times New Roman" w:hAnsi="Times New Roman" w:cs="Times New Roman"/>
          <w:sz w:val="24"/>
          <w:szCs w:val="24"/>
          <w:lang w:eastAsia="fr-FR"/>
        </w:rPr>
      </w:pPr>
      <w:r w:rsidRPr="00FE58C9">
        <w:rPr>
          <w:rFonts w:ascii="Times New Roman" w:eastAsia="Times New Roman" w:hAnsi="Times New Roman" w:cs="Times New Roman"/>
          <w:sz w:val="24"/>
          <w:szCs w:val="24"/>
          <w:lang w:eastAsia="fr-FR"/>
        </w:rPr>
        <w:t>Les ventes de l’année suivante (N + 1) sont comme suit : (selon les prévisions) :</w:t>
      </w:r>
    </w:p>
    <w:p w:rsidR="00FE58C9" w:rsidRDefault="00FE58C9" w:rsidP="00F11268">
      <w:pPr>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drawing>
          <wp:inline distT="0" distB="0" distL="0" distR="0">
            <wp:extent cx="5760720" cy="1870704"/>
            <wp:effectExtent l="19050" t="0" r="0" b="0"/>
            <wp:docPr id="77" name="Imag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0" cstate="print"/>
                    <a:srcRect/>
                    <a:stretch>
                      <a:fillRect/>
                    </a:stretch>
                  </pic:blipFill>
                  <pic:spPr bwMode="auto">
                    <a:xfrm>
                      <a:off x="0" y="0"/>
                      <a:ext cx="5760720" cy="1870704"/>
                    </a:xfrm>
                    <a:prstGeom prst="rect">
                      <a:avLst/>
                    </a:prstGeom>
                    <a:noFill/>
                    <a:ln w="9525">
                      <a:noFill/>
                      <a:miter lim="800000"/>
                      <a:headEnd/>
                      <a:tailEnd/>
                    </a:ln>
                  </pic:spPr>
                </pic:pic>
              </a:graphicData>
            </a:graphic>
          </wp:inline>
        </w:drawing>
      </w:r>
    </w:p>
    <w:p w:rsidR="00FE58C9" w:rsidRDefault="00FE58C9" w:rsidP="00F11268">
      <w:pPr>
        <w:rPr>
          <w:rFonts w:ascii="Times New Roman" w:eastAsia="Times New Roman" w:hAnsi="Times New Roman" w:cs="Times New Roman"/>
          <w:sz w:val="24"/>
          <w:szCs w:val="24"/>
          <w:lang w:eastAsia="fr-FR"/>
        </w:rPr>
      </w:pPr>
    </w:p>
    <w:p w:rsidR="00FE58C9" w:rsidRDefault="00FE58C9" w:rsidP="00F11268">
      <w:pPr>
        <w:rPr>
          <w:rFonts w:ascii="Times New Roman" w:eastAsia="Times New Roman" w:hAnsi="Times New Roman" w:cs="Times New Roman"/>
          <w:sz w:val="24"/>
          <w:szCs w:val="24"/>
          <w:lang w:eastAsia="fr-FR"/>
        </w:rPr>
      </w:pPr>
    </w:p>
    <w:p w:rsidR="00FE58C9" w:rsidRDefault="00FE58C9" w:rsidP="00F11268">
      <w:pPr>
        <w:rPr>
          <w:rFonts w:ascii="Times New Roman" w:eastAsia="Times New Roman" w:hAnsi="Times New Roman" w:cs="Times New Roman"/>
          <w:sz w:val="24"/>
          <w:szCs w:val="24"/>
          <w:lang w:eastAsia="fr-FR"/>
        </w:rPr>
      </w:pPr>
    </w:p>
    <w:p w:rsidR="00FE58C9" w:rsidRDefault="00FE58C9" w:rsidP="00F11268">
      <w:pPr>
        <w:rPr>
          <w:rFonts w:ascii="Times New Roman" w:eastAsia="Times New Roman" w:hAnsi="Times New Roman" w:cs="Times New Roman"/>
          <w:sz w:val="24"/>
          <w:szCs w:val="24"/>
          <w:lang w:eastAsia="fr-FR"/>
        </w:rPr>
      </w:pPr>
    </w:p>
    <w:p w:rsidR="00FE58C9" w:rsidRDefault="00FE58C9" w:rsidP="00F11268">
      <w:pPr>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lastRenderedPageBreak/>
        <w:drawing>
          <wp:inline distT="0" distB="0" distL="0" distR="0">
            <wp:extent cx="5760720" cy="2806294"/>
            <wp:effectExtent l="19050" t="0" r="0" b="0"/>
            <wp:docPr id="80" name="Imag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1" cstate="print"/>
                    <a:srcRect/>
                    <a:stretch>
                      <a:fillRect/>
                    </a:stretch>
                  </pic:blipFill>
                  <pic:spPr bwMode="auto">
                    <a:xfrm>
                      <a:off x="0" y="0"/>
                      <a:ext cx="5760720" cy="2806294"/>
                    </a:xfrm>
                    <a:prstGeom prst="rect">
                      <a:avLst/>
                    </a:prstGeom>
                    <a:noFill/>
                    <a:ln w="9525">
                      <a:noFill/>
                      <a:miter lim="800000"/>
                      <a:headEnd/>
                      <a:tailEnd/>
                    </a:ln>
                  </pic:spPr>
                </pic:pic>
              </a:graphicData>
            </a:graphic>
          </wp:inline>
        </w:drawing>
      </w:r>
    </w:p>
    <w:p w:rsidR="00FE58C9" w:rsidRDefault="00FE58C9" w:rsidP="00FE58C9">
      <w:pPr>
        <w:rPr>
          <w:b/>
          <w:sz w:val="28"/>
          <w:szCs w:val="28"/>
        </w:rPr>
      </w:pPr>
    </w:p>
    <w:p w:rsidR="00FE58C9" w:rsidRDefault="00FE58C9" w:rsidP="00FE58C9">
      <w:pPr>
        <w:rPr>
          <w:b/>
          <w:sz w:val="28"/>
          <w:szCs w:val="28"/>
        </w:rPr>
      </w:pPr>
    </w:p>
    <w:p w:rsidR="00FE58C9" w:rsidRDefault="00FE58C9" w:rsidP="00FE58C9">
      <w:pPr>
        <w:rPr>
          <w:b/>
          <w:sz w:val="28"/>
          <w:szCs w:val="28"/>
        </w:rPr>
      </w:pPr>
    </w:p>
    <w:p w:rsidR="00FE58C9" w:rsidRDefault="00FE58C9" w:rsidP="00FE58C9">
      <w:pPr>
        <w:rPr>
          <w:b/>
          <w:sz w:val="28"/>
          <w:szCs w:val="28"/>
        </w:rPr>
      </w:pPr>
    </w:p>
    <w:p w:rsidR="00FE58C9" w:rsidRDefault="00FE58C9" w:rsidP="00FE58C9">
      <w:pPr>
        <w:rPr>
          <w:b/>
          <w:sz w:val="28"/>
          <w:szCs w:val="28"/>
        </w:rPr>
      </w:pPr>
    </w:p>
    <w:p w:rsidR="00FE58C9" w:rsidRDefault="00FE58C9" w:rsidP="00FE58C9">
      <w:pPr>
        <w:rPr>
          <w:b/>
          <w:sz w:val="28"/>
          <w:szCs w:val="28"/>
        </w:rPr>
      </w:pPr>
    </w:p>
    <w:p w:rsidR="00FE58C9" w:rsidRDefault="00FE58C9" w:rsidP="00FE58C9">
      <w:pPr>
        <w:rPr>
          <w:b/>
          <w:sz w:val="28"/>
          <w:szCs w:val="28"/>
        </w:rPr>
      </w:pPr>
    </w:p>
    <w:p w:rsidR="00FE58C9" w:rsidRDefault="00FE58C9" w:rsidP="00FE58C9">
      <w:pPr>
        <w:rPr>
          <w:b/>
          <w:sz w:val="28"/>
          <w:szCs w:val="28"/>
        </w:rPr>
      </w:pPr>
    </w:p>
    <w:p w:rsidR="00FE58C9" w:rsidRDefault="00FE58C9" w:rsidP="00FE58C9">
      <w:pPr>
        <w:rPr>
          <w:b/>
          <w:sz w:val="28"/>
          <w:szCs w:val="28"/>
        </w:rPr>
      </w:pPr>
    </w:p>
    <w:p w:rsidR="00FE58C9" w:rsidRDefault="00FE58C9" w:rsidP="00FE58C9">
      <w:pPr>
        <w:rPr>
          <w:b/>
          <w:sz w:val="28"/>
          <w:szCs w:val="28"/>
        </w:rPr>
      </w:pPr>
    </w:p>
    <w:p w:rsidR="00FE58C9" w:rsidRDefault="00FE58C9" w:rsidP="00FE58C9">
      <w:pPr>
        <w:rPr>
          <w:b/>
          <w:sz w:val="28"/>
          <w:szCs w:val="28"/>
        </w:rPr>
      </w:pPr>
    </w:p>
    <w:p w:rsidR="00FE58C9" w:rsidRDefault="00FE58C9" w:rsidP="00FE58C9">
      <w:pPr>
        <w:rPr>
          <w:b/>
          <w:sz w:val="28"/>
          <w:szCs w:val="28"/>
        </w:rPr>
      </w:pPr>
    </w:p>
    <w:p w:rsidR="00FE58C9" w:rsidRDefault="00FE58C9" w:rsidP="00FE58C9">
      <w:pPr>
        <w:rPr>
          <w:b/>
          <w:sz w:val="28"/>
          <w:szCs w:val="28"/>
        </w:rPr>
      </w:pPr>
    </w:p>
    <w:p w:rsidR="00FE58C9" w:rsidRDefault="00FE58C9" w:rsidP="00FE58C9">
      <w:pPr>
        <w:rPr>
          <w:b/>
          <w:sz w:val="28"/>
          <w:szCs w:val="28"/>
        </w:rPr>
      </w:pPr>
    </w:p>
    <w:p w:rsidR="00FE58C9" w:rsidRDefault="00FE58C9" w:rsidP="00FE58C9">
      <w:pPr>
        <w:rPr>
          <w:b/>
          <w:sz w:val="28"/>
          <w:szCs w:val="28"/>
        </w:rPr>
      </w:pPr>
    </w:p>
    <w:p w:rsidR="00FE58C9" w:rsidRDefault="00FE58C9" w:rsidP="00FE58C9">
      <w:pPr>
        <w:rPr>
          <w:b/>
          <w:sz w:val="28"/>
          <w:szCs w:val="28"/>
        </w:rPr>
      </w:pPr>
    </w:p>
    <w:p w:rsidR="00FE58C9" w:rsidRPr="00D27ECA" w:rsidRDefault="00FE58C9" w:rsidP="007510B9">
      <w:pPr>
        <w:ind w:firstLine="708"/>
        <w:rPr>
          <w:rFonts w:ascii="Times New Roman" w:hAnsi="Times New Roman" w:cs="Times New Roman"/>
          <w:b/>
          <w:sz w:val="28"/>
          <w:szCs w:val="28"/>
        </w:rPr>
      </w:pPr>
      <w:r w:rsidRPr="00D27ECA">
        <w:rPr>
          <w:rFonts w:ascii="Times New Roman" w:hAnsi="Times New Roman" w:cs="Times New Roman"/>
          <w:b/>
          <w:sz w:val="28"/>
          <w:szCs w:val="28"/>
        </w:rPr>
        <w:lastRenderedPageBreak/>
        <w:t xml:space="preserve">Chapitre </w:t>
      </w:r>
      <w:r w:rsidR="008664DC">
        <w:rPr>
          <w:rFonts w:ascii="Times New Roman" w:hAnsi="Times New Roman" w:cs="Times New Roman"/>
          <w:b/>
          <w:sz w:val="28"/>
          <w:szCs w:val="28"/>
        </w:rPr>
        <w:t>II</w:t>
      </w:r>
      <w:r w:rsidR="00002374">
        <w:rPr>
          <w:rFonts w:ascii="Times New Roman" w:hAnsi="Times New Roman" w:cs="Times New Roman"/>
          <w:b/>
          <w:sz w:val="28"/>
          <w:szCs w:val="28"/>
        </w:rPr>
        <w:t>I</w:t>
      </w:r>
      <w:r w:rsidRPr="00D27ECA">
        <w:rPr>
          <w:rFonts w:ascii="Times New Roman" w:hAnsi="Times New Roman" w:cs="Times New Roman"/>
          <w:b/>
          <w:sz w:val="28"/>
          <w:szCs w:val="28"/>
        </w:rPr>
        <w:t xml:space="preserve"> : </w:t>
      </w:r>
      <w:r w:rsidR="00D27ECA">
        <w:rPr>
          <w:rFonts w:ascii="Times New Roman" w:hAnsi="Times New Roman" w:cs="Times New Roman"/>
          <w:b/>
          <w:sz w:val="28"/>
          <w:szCs w:val="28"/>
        </w:rPr>
        <w:t>Apport théorique sur le système</w:t>
      </w:r>
      <w:r w:rsidRPr="00D27ECA">
        <w:rPr>
          <w:rFonts w:ascii="Times New Roman" w:hAnsi="Times New Roman" w:cs="Times New Roman"/>
          <w:b/>
          <w:sz w:val="28"/>
          <w:szCs w:val="28"/>
        </w:rPr>
        <w:t xml:space="preserve"> budgétaire</w:t>
      </w:r>
    </w:p>
    <w:p w:rsidR="00FE58C9" w:rsidRPr="00FE58C9" w:rsidRDefault="00FE58C9" w:rsidP="00FE58C9">
      <w:pPr>
        <w:jc w:val="both"/>
        <w:rPr>
          <w:rFonts w:ascii="Times New Roman" w:eastAsia="Times New Roman" w:hAnsi="Times New Roman" w:cs="Times New Roman"/>
          <w:sz w:val="24"/>
          <w:szCs w:val="24"/>
          <w:lang w:eastAsia="fr-FR"/>
        </w:rPr>
      </w:pPr>
      <w:r w:rsidRPr="00FE58C9">
        <w:rPr>
          <w:rFonts w:ascii="Times New Roman" w:eastAsia="Times New Roman" w:hAnsi="Times New Roman" w:cs="Times New Roman"/>
          <w:sz w:val="24"/>
          <w:szCs w:val="24"/>
          <w:lang w:eastAsia="fr-FR"/>
        </w:rPr>
        <w:t>La gestion budgétaire fait partie d’un système plus large de ges</w:t>
      </w:r>
      <w:r>
        <w:rPr>
          <w:rFonts w:ascii="Times New Roman" w:eastAsia="Times New Roman" w:hAnsi="Times New Roman" w:cs="Times New Roman"/>
          <w:sz w:val="24"/>
          <w:szCs w:val="24"/>
          <w:lang w:eastAsia="fr-FR"/>
        </w:rPr>
        <w:t>tion prévisionnelle, en plus du</w:t>
      </w:r>
      <w:r w:rsidRPr="00FE58C9">
        <w:rPr>
          <w:rFonts w:ascii="Times New Roman" w:eastAsia="Times New Roman" w:hAnsi="Times New Roman" w:cs="Times New Roman"/>
          <w:sz w:val="24"/>
          <w:szCs w:val="24"/>
          <w:lang w:eastAsia="fr-FR"/>
        </w:rPr>
        <w:t xml:space="preserve"> plan stratégique qui est généralement sur 3 à 5 ans ; et le plan o</w:t>
      </w:r>
      <w:r>
        <w:rPr>
          <w:rFonts w:ascii="Times New Roman" w:eastAsia="Times New Roman" w:hAnsi="Times New Roman" w:cs="Times New Roman"/>
          <w:sz w:val="24"/>
          <w:szCs w:val="24"/>
          <w:lang w:eastAsia="fr-FR"/>
        </w:rPr>
        <w:t>pérationnel qui est autour de 2</w:t>
      </w:r>
      <w:r w:rsidRPr="00FE58C9">
        <w:rPr>
          <w:rFonts w:ascii="Times New Roman" w:eastAsia="Times New Roman" w:hAnsi="Times New Roman" w:cs="Times New Roman"/>
          <w:sz w:val="24"/>
          <w:szCs w:val="24"/>
          <w:lang w:eastAsia="fr-FR"/>
        </w:rPr>
        <w:t>ans, on distingue la Gestion budgétaire qui est un système de pilotag</w:t>
      </w:r>
      <w:r>
        <w:rPr>
          <w:rFonts w:ascii="Times New Roman" w:eastAsia="Times New Roman" w:hAnsi="Times New Roman" w:cs="Times New Roman"/>
          <w:sz w:val="24"/>
          <w:szCs w:val="24"/>
          <w:lang w:eastAsia="fr-FR"/>
        </w:rPr>
        <w:t xml:space="preserve">e à court terme sur une </w:t>
      </w:r>
      <w:r w:rsidRPr="00FE58C9">
        <w:rPr>
          <w:rFonts w:ascii="Times New Roman" w:eastAsia="Times New Roman" w:hAnsi="Times New Roman" w:cs="Times New Roman"/>
          <w:sz w:val="24"/>
          <w:szCs w:val="24"/>
          <w:lang w:eastAsia="fr-FR"/>
        </w:rPr>
        <w:t>année.</w:t>
      </w:r>
    </w:p>
    <w:p w:rsidR="00FE58C9" w:rsidRDefault="00FE58C9" w:rsidP="00FE58C9">
      <w:pPr>
        <w:jc w:val="both"/>
        <w:rPr>
          <w:rFonts w:ascii="Times New Roman" w:eastAsia="Times New Roman" w:hAnsi="Times New Roman" w:cs="Times New Roman"/>
          <w:sz w:val="24"/>
          <w:szCs w:val="24"/>
          <w:lang w:eastAsia="fr-FR"/>
        </w:rPr>
      </w:pPr>
      <w:r w:rsidRPr="00FE58C9">
        <w:rPr>
          <w:rFonts w:ascii="Times New Roman" w:eastAsia="Times New Roman" w:hAnsi="Times New Roman" w:cs="Times New Roman"/>
          <w:sz w:val="24"/>
          <w:szCs w:val="24"/>
          <w:lang w:eastAsia="fr-FR"/>
        </w:rPr>
        <w:t>La gestion budgétaire est composée de deux  niveaux : la budgétisation, elle-même, puis le</w:t>
      </w:r>
      <w:r>
        <w:rPr>
          <w:rFonts w:ascii="Times New Roman" w:eastAsia="Times New Roman" w:hAnsi="Times New Roman" w:cs="Times New Roman"/>
          <w:sz w:val="24"/>
          <w:szCs w:val="24"/>
          <w:lang w:eastAsia="fr-FR"/>
        </w:rPr>
        <w:t xml:space="preserve"> </w:t>
      </w:r>
      <w:r w:rsidRPr="00FE58C9">
        <w:rPr>
          <w:rFonts w:ascii="Times New Roman" w:eastAsia="Times New Roman" w:hAnsi="Times New Roman" w:cs="Times New Roman"/>
          <w:sz w:val="24"/>
          <w:szCs w:val="24"/>
          <w:lang w:eastAsia="fr-FR"/>
        </w:rPr>
        <w:t>contrôle budgétaire qui assure le sui</w:t>
      </w:r>
      <w:r>
        <w:rPr>
          <w:rFonts w:ascii="Times New Roman" w:eastAsia="Times New Roman" w:hAnsi="Times New Roman" w:cs="Times New Roman"/>
          <w:sz w:val="24"/>
          <w:szCs w:val="24"/>
          <w:lang w:eastAsia="fr-FR"/>
        </w:rPr>
        <w:t xml:space="preserve">vi des réalisations des budgets. </w:t>
      </w:r>
      <w:r w:rsidRPr="00FE58C9">
        <w:rPr>
          <w:rFonts w:ascii="Times New Roman" w:eastAsia="Times New Roman" w:hAnsi="Times New Roman" w:cs="Times New Roman"/>
          <w:sz w:val="24"/>
          <w:szCs w:val="24"/>
          <w:lang w:eastAsia="fr-FR"/>
        </w:rPr>
        <w:t>Un processus budgétaire  est une démarche d’élaboration des budge</w:t>
      </w:r>
      <w:r>
        <w:rPr>
          <w:rFonts w:ascii="Times New Roman" w:eastAsia="Times New Roman" w:hAnsi="Times New Roman" w:cs="Times New Roman"/>
          <w:sz w:val="24"/>
          <w:szCs w:val="24"/>
          <w:lang w:eastAsia="fr-FR"/>
        </w:rPr>
        <w:t xml:space="preserve">ts qui obéit à une logique </w:t>
      </w:r>
      <w:r w:rsidRPr="00FE58C9">
        <w:rPr>
          <w:rFonts w:ascii="Times New Roman" w:eastAsia="Times New Roman" w:hAnsi="Times New Roman" w:cs="Times New Roman"/>
          <w:sz w:val="24"/>
          <w:szCs w:val="24"/>
          <w:lang w:eastAsia="fr-FR"/>
        </w:rPr>
        <w:t>d’enchaînement des activités d’une entreprise.</w:t>
      </w:r>
    </w:p>
    <w:p w:rsidR="00FE58C9" w:rsidRPr="00FE58C9" w:rsidRDefault="00FE58C9" w:rsidP="00FE58C9">
      <w:pPr>
        <w:ind w:firstLine="708"/>
        <w:rPr>
          <w:rFonts w:ascii="Times New Roman" w:hAnsi="Times New Roman" w:cs="Times New Roman"/>
          <w:b/>
          <w:sz w:val="24"/>
          <w:szCs w:val="24"/>
        </w:rPr>
      </w:pPr>
      <w:r w:rsidRPr="00FE58C9">
        <w:rPr>
          <w:rFonts w:ascii="Times New Roman" w:hAnsi="Times New Roman" w:cs="Times New Roman"/>
          <w:b/>
          <w:sz w:val="24"/>
          <w:szCs w:val="24"/>
        </w:rPr>
        <w:t xml:space="preserve">Section </w:t>
      </w:r>
      <w:r w:rsidR="005E331E">
        <w:rPr>
          <w:rFonts w:ascii="Times New Roman" w:hAnsi="Times New Roman" w:cs="Times New Roman"/>
          <w:b/>
          <w:sz w:val="24"/>
          <w:szCs w:val="24"/>
        </w:rPr>
        <w:t>1</w:t>
      </w:r>
      <w:r w:rsidRPr="00FE58C9">
        <w:rPr>
          <w:rFonts w:ascii="Times New Roman" w:hAnsi="Times New Roman" w:cs="Times New Roman"/>
          <w:b/>
          <w:sz w:val="24"/>
          <w:szCs w:val="24"/>
        </w:rPr>
        <w:t xml:space="preserve"> : Modèles de budgétisation </w:t>
      </w:r>
    </w:p>
    <w:p w:rsidR="00FE58C9" w:rsidRPr="00FE58C9" w:rsidRDefault="00FE58C9" w:rsidP="00FE58C9">
      <w:pPr>
        <w:rPr>
          <w:rFonts w:ascii="Times New Roman" w:eastAsia="Times New Roman" w:hAnsi="Times New Roman" w:cs="Times New Roman"/>
          <w:sz w:val="24"/>
          <w:szCs w:val="24"/>
          <w:lang w:eastAsia="fr-FR"/>
        </w:rPr>
      </w:pPr>
      <w:r w:rsidRPr="00FE58C9">
        <w:rPr>
          <w:rFonts w:ascii="Times New Roman" w:eastAsia="Times New Roman" w:hAnsi="Times New Roman" w:cs="Times New Roman"/>
          <w:sz w:val="24"/>
          <w:szCs w:val="24"/>
          <w:lang w:eastAsia="fr-FR"/>
        </w:rPr>
        <w:t>On distingue deux modèles :</w:t>
      </w:r>
    </w:p>
    <w:p w:rsidR="00D27ECA" w:rsidRDefault="00FE58C9" w:rsidP="00FE58C9">
      <w:pPr>
        <w:jc w:val="both"/>
        <w:rPr>
          <w:rFonts w:ascii="Times New Roman" w:eastAsia="Times New Roman" w:hAnsi="Times New Roman" w:cs="Times New Roman"/>
          <w:sz w:val="24"/>
          <w:szCs w:val="24"/>
          <w:lang w:eastAsia="fr-FR"/>
        </w:rPr>
      </w:pPr>
      <w:r w:rsidRPr="00D27ECA">
        <w:rPr>
          <w:rFonts w:ascii="Times New Roman" w:eastAsia="Times New Roman" w:hAnsi="Times New Roman" w:cs="Times New Roman"/>
          <w:b/>
          <w:i/>
          <w:sz w:val="24"/>
          <w:szCs w:val="24"/>
          <w:lang w:eastAsia="fr-FR"/>
        </w:rPr>
        <w:t>Processus autoritaire :</w:t>
      </w:r>
      <w:r w:rsidRPr="00FE58C9">
        <w:rPr>
          <w:rFonts w:ascii="Times New Roman" w:eastAsia="Times New Roman" w:hAnsi="Times New Roman" w:cs="Times New Roman"/>
          <w:sz w:val="24"/>
          <w:szCs w:val="24"/>
          <w:lang w:eastAsia="fr-FR"/>
        </w:rPr>
        <w:t xml:space="preserve"> C’est un budget élaboré par la Dire</w:t>
      </w:r>
      <w:r>
        <w:rPr>
          <w:rFonts w:ascii="Times New Roman" w:eastAsia="Times New Roman" w:hAnsi="Times New Roman" w:cs="Times New Roman"/>
          <w:sz w:val="24"/>
          <w:szCs w:val="24"/>
          <w:lang w:eastAsia="fr-FR"/>
        </w:rPr>
        <w:t>ction Générale et centralisé au</w:t>
      </w:r>
      <w:r w:rsidRPr="00FE58C9">
        <w:rPr>
          <w:rFonts w:ascii="Times New Roman" w:eastAsia="Times New Roman" w:hAnsi="Times New Roman" w:cs="Times New Roman"/>
          <w:sz w:val="24"/>
          <w:szCs w:val="24"/>
          <w:lang w:eastAsia="fr-FR"/>
        </w:rPr>
        <w:t xml:space="preserve"> niveau supérieur de la hiérarchie. La direction générale fixe  l</w:t>
      </w:r>
      <w:r>
        <w:rPr>
          <w:rFonts w:ascii="Times New Roman" w:eastAsia="Times New Roman" w:hAnsi="Times New Roman" w:cs="Times New Roman"/>
          <w:sz w:val="24"/>
          <w:szCs w:val="24"/>
          <w:lang w:eastAsia="fr-FR"/>
        </w:rPr>
        <w:t>es objectifs et les moyens pour</w:t>
      </w:r>
      <w:r w:rsidRPr="00FE58C9">
        <w:rPr>
          <w:rFonts w:ascii="Times New Roman" w:eastAsia="Times New Roman" w:hAnsi="Times New Roman" w:cs="Times New Roman"/>
          <w:sz w:val="24"/>
          <w:szCs w:val="24"/>
          <w:lang w:eastAsia="fr-FR"/>
        </w:rPr>
        <w:t xml:space="preserve"> chacune des entités budgétaires. C’est un processus rapide</w:t>
      </w:r>
      <w:r>
        <w:rPr>
          <w:rFonts w:ascii="Times New Roman" w:eastAsia="Times New Roman" w:hAnsi="Times New Roman" w:cs="Times New Roman"/>
          <w:sz w:val="24"/>
          <w:szCs w:val="24"/>
          <w:lang w:eastAsia="fr-FR"/>
        </w:rPr>
        <w:t>, cohérent dans l’ensemble mais</w:t>
      </w:r>
      <w:r w:rsidRPr="00FE58C9">
        <w:rPr>
          <w:rFonts w:ascii="Times New Roman" w:eastAsia="Times New Roman" w:hAnsi="Times New Roman" w:cs="Times New Roman"/>
          <w:sz w:val="24"/>
          <w:szCs w:val="24"/>
          <w:lang w:eastAsia="fr-FR"/>
        </w:rPr>
        <w:t xml:space="preserve"> inefficace du fait que ça peut entraîner une démoti</w:t>
      </w:r>
      <w:r>
        <w:rPr>
          <w:rFonts w:ascii="Times New Roman" w:eastAsia="Times New Roman" w:hAnsi="Times New Roman" w:cs="Times New Roman"/>
          <w:sz w:val="24"/>
          <w:szCs w:val="24"/>
          <w:lang w:eastAsia="fr-FR"/>
        </w:rPr>
        <w:t>vation des acteurs de l’entité.</w:t>
      </w:r>
    </w:p>
    <w:p w:rsidR="00FE58C9" w:rsidRDefault="00FE58C9" w:rsidP="00FE58C9">
      <w:pPr>
        <w:jc w:val="both"/>
        <w:rPr>
          <w:rFonts w:ascii="Times New Roman" w:eastAsia="Times New Roman" w:hAnsi="Times New Roman" w:cs="Times New Roman"/>
          <w:sz w:val="24"/>
          <w:szCs w:val="24"/>
          <w:lang w:eastAsia="fr-FR"/>
        </w:rPr>
      </w:pPr>
      <w:r w:rsidRPr="00D27ECA">
        <w:rPr>
          <w:rFonts w:ascii="Times New Roman" w:eastAsia="Times New Roman" w:hAnsi="Times New Roman" w:cs="Times New Roman"/>
          <w:b/>
          <w:i/>
          <w:sz w:val="24"/>
          <w:szCs w:val="24"/>
          <w:lang w:eastAsia="fr-FR"/>
        </w:rPr>
        <w:t>Processus ascendant :</w:t>
      </w:r>
      <w:r w:rsidRPr="00FE58C9">
        <w:rPr>
          <w:rFonts w:ascii="Times New Roman" w:eastAsia="Times New Roman" w:hAnsi="Times New Roman" w:cs="Times New Roman"/>
          <w:sz w:val="24"/>
          <w:szCs w:val="24"/>
          <w:lang w:eastAsia="fr-FR"/>
        </w:rPr>
        <w:t xml:space="preserve"> Il s’agit de confier l’élaboration des b</w:t>
      </w:r>
      <w:r>
        <w:rPr>
          <w:rFonts w:ascii="Times New Roman" w:eastAsia="Times New Roman" w:hAnsi="Times New Roman" w:cs="Times New Roman"/>
          <w:sz w:val="24"/>
          <w:szCs w:val="24"/>
          <w:lang w:eastAsia="fr-FR"/>
        </w:rPr>
        <w:t>udgets aux personnes qui auront</w:t>
      </w:r>
      <w:r w:rsidRPr="00FE58C9">
        <w:rPr>
          <w:rFonts w:ascii="Times New Roman" w:eastAsia="Times New Roman" w:hAnsi="Times New Roman" w:cs="Times New Roman"/>
          <w:sz w:val="24"/>
          <w:szCs w:val="24"/>
          <w:lang w:eastAsia="fr-FR"/>
        </w:rPr>
        <w:t xml:space="preserve"> les gérer c.à.d. à des responsables qui connaissent leur mé</w:t>
      </w:r>
      <w:r>
        <w:rPr>
          <w:rFonts w:ascii="Times New Roman" w:eastAsia="Times New Roman" w:hAnsi="Times New Roman" w:cs="Times New Roman"/>
          <w:sz w:val="24"/>
          <w:szCs w:val="24"/>
          <w:lang w:eastAsia="fr-FR"/>
        </w:rPr>
        <w:t xml:space="preserve">tiers. La Direction générale se </w:t>
      </w:r>
      <w:r w:rsidRPr="00FE58C9">
        <w:rPr>
          <w:rFonts w:ascii="Times New Roman" w:eastAsia="Times New Roman" w:hAnsi="Times New Roman" w:cs="Times New Roman"/>
          <w:sz w:val="24"/>
          <w:szCs w:val="24"/>
          <w:lang w:eastAsia="fr-FR"/>
        </w:rPr>
        <w:t>garde la mise au point des objectifs généraux. Donc on ne va pas assister à une démotivation</w:t>
      </w:r>
      <w:r>
        <w:rPr>
          <w:rFonts w:ascii="Times New Roman" w:eastAsia="Times New Roman" w:hAnsi="Times New Roman" w:cs="Times New Roman"/>
          <w:sz w:val="24"/>
          <w:szCs w:val="24"/>
          <w:lang w:eastAsia="fr-FR"/>
        </w:rPr>
        <w:t xml:space="preserve"> </w:t>
      </w:r>
      <w:r w:rsidRPr="00FE58C9">
        <w:rPr>
          <w:rFonts w:ascii="Times New Roman" w:eastAsia="Times New Roman" w:hAnsi="Times New Roman" w:cs="Times New Roman"/>
          <w:sz w:val="24"/>
          <w:szCs w:val="24"/>
          <w:lang w:eastAsia="fr-FR"/>
        </w:rPr>
        <w:t>mais plutôt une implication de tous les acteurs, mais l’inconvénient majeur c’est que ce genre</w:t>
      </w:r>
      <w:r>
        <w:rPr>
          <w:rFonts w:ascii="Times New Roman" w:eastAsia="Times New Roman" w:hAnsi="Times New Roman" w:cs="Times New Roman"/>
          <w:sz w:val="24"/>
          <w:szCs w:val="24"/>
          <w:lang w:eastAsia="fr-FR"/>
        </w:rPr>
        <w:t xml:space="preserve"> </w:t>
      </w:r>
      <w:r w:rsidRPr="00FE58C9">
        <w:rPr>
          <w:rFonts w:ascii="Times New Roman" w:eastAsia="Times New Roman" w:hAnsi="Times New Roman" w:cs="Times New Roman"/>
          <w:sz w:val="24"/>
          <w:szCs w:val="24"/>
          <w:lang w:eastAsia="fr-FR"/>
        </w:rPr>
        <w:t>de processus demande du temps et des moyen</w:t>
      </w:r>
      <w:r>
        <w:rPr>
          <w:rFonts w:ascii="Times New Roman" w:eastAsia="Times New Roman" w:hAnsi="Times New Roman" w:cs="Times New Roman"/>
          <w:sz w:val="24"/>
          <w:szCs w:val="24"/>
          <w:lang w:eastAsia="fr-FR"/>
        </w:rPr>
        <w:t>s pour la remontés des budgets.</w:t>
      </w:r>
    </w:p>
    <w:p w:rsidR="00FE58C9" w:rsidRDefault="00FE58C9" w:rsidP="00FE58C9">
      <w:pPr>
        <w:rPr>
          <w:rFonts w:ascii="Times New Roman" w:eastAsia="Times New Roman" w:hAnsi="Times New Roman" w:cs="Times New Roman"/>
          <w:sz w:val="24"/>
          <w:szCs w:val="24"/>
          <w:lang w:eastAsia="fr-FR"/>
        </w:rPr>
      </w:pPr>
      <w:r w:rsidRPr="00FE58C9">
        <w:rPr>
          <w:rFonts w:ascii="Times New Roman" w:eastAsia="Times New Roman" w:hAnsi="Times New Roman" w:cs="Times New Roman"/>
          <w:sz w:val="24"/>
          <w:szCs w:val="24"/>
          <w:lang w:eastAsia="fr-FR"/>
        </w:rPr>
        <w:t>Généralement, un processus mixte est le plus souvent adopté.</w:t>
      </w:r>
    </w:p>
    <w:p w:rsidR="00D27ECA" w:rsidRDefault="00D27ECA" w:rsidP="00FE58C9">
      <w:pPr>
        <w:rPr>
          <w:rFonts w:ascii="Times New Roman" w:eastAsia="Times New Roman" w:hAnsi="Times New Roman" w:cs="Times New Roman"/>
          <w:sz w:val="24"/>
          <w:szCs w:val="24"/>
          <w:lang w:eastAsia="fr-FR"/>
        </w:rPr>
      </w:pPr>
    </w:p>
    <w:p w:rsidR="00362748" w:rsidRDefault="00362748" w:rsidP="00FE58C9">
      <w:pPr>
        <w:rPr>
          <w:rFonts w:ascii="Times New Roman" w:eastAsia="Times New Roman" w:hAnsi="Times New Roman" w:cs="Times New Roman"/>
          <w:sz w:val="24"/>
          <w:szCs w:val="24"/>
          <w:lang w:eastAsia="fr-FR"/>
        </w:rPr>
      </w:pPr>
    </w:p>
    <w:p w:rsidR="00362748" w:rsidRDefault="00362748" w:rsidP="00FE58C9">
      <w:pPr>
        <w:rPr>
          <w:rFonts w:ascii="Times New Roman" w:eastAsia="Times New Roman" w:hAnsi="Times New Roman" w:cs="Times New Roman"/>
          <w:sz w:val="24"/>
          <w:szCs w:val="24"/>
          <w:lang w:eastAsia="fr-FR"/>
        </w:rPr>
      </w:pPr>
    </w:p>
    <w:p w:rsidR="00362748" w:rsidRDefault="00362748" w:rsidP="00FE58C9">
      <w:pPr>
        <w:rPr>
          <w:rFonts w:ascii="Times New Roman" w:eastAsia="Times New Roman" w:hAnsi="Times New Roman" w:cs="Times New Roman"/>
          <w:sz w:val="24"/>
          <w:szCs w:val="24"/>
          <w:lang w:eastAsia="fr-FR"/>
        </w:rPr>
      </w:pPr>
    </w:p>
    <w:p w:rsidR="00362748" w:rsidRDefault="00362748" w:rsidP="00FE58C9">
      <w:pPr>
        <w:rPr>
          <w:rFonts w:ascii="Times New Roman" w:eastAsia="Times New Roman" w:hAnsi="Times New Roman" w:cs="Times New Roman"/>
          <w:sz w:val="24"/>
          <w:szCs w:val="24"/>
          <w:lang w:eastAsia="fr-FR"/>
        </w:rPr>
      </w:pPr>
    </w:p>
    <w:p w:rsidR="00362748" w:rsidRDefault="00362748" w:rsidP="00FE58C9">
      <w:pPr>
        <w:rPr>
          <w:rFonts w:ascii="Times New Roman" w:eastAsia="Times New Roman" w:hAnsi="Times New Roman" w:cs="Times New Roman"/>
          <w:sz w:val="24"/>
          <w:szCs w:val="24"/>
          <w:lang w:eastAsia="fr-FR"/>
        </w:rPr>
      </w:pPr>
    </w:p>
    <w:p w:rsidR="00362748" w:rsidRDefault="00362748" w:rsidP="00FE58C9">
      <w:pPr>
        <w:rPr>
          <w:rFonts w:ascii="Times New Roman" w:eastAsia="Times New Roman" w:hAnsi="Times New Roman" w:cs="Times New Roman"/>
          <w:sz w:val="24"/>
          <w:szCs w:val="24"/>
          <w:lang w:eastAsia="fr-FR"/>
        </w:rPr>
      </w:pPr>
    </w:p>
    <w:p w:rsidR="00362748" w:rsidRDefault="00362748" w:rsidP="00FE58C9">
      <w:pPr>
        <w:rPr>
          <w:rFonts w:ascii="Times New Roman" w:eastAsia="Times New Roman" w:hAnsi="Times New Roman" w:cs="Times New Roman"/>
          <w:sz w:val="24"/>
          <w:szCs w:val="24"/>
          <w:lang w:eastAsia="fr-FR"/>
        </w:rPr>
      </w:pPr>
    </w:p>
    <w:p w:rsidR="00362748" w:rsidRDefault="00362748" w:rsidP="00FE58C9">
      <w:pPr>
        <w:rPr>
          <w:rFonts w:ascii="Times New Roman" w:eastAsia="Times New Roman" w:hAnsi="Times New Roman" w:cs="Times New Roman"/>
          <w:sz w:val="24"/>
          <w:szCs w:val="24"/>
          <w:lang w:eastAsia="fr-FR"/>
        </w:rPr>
      </w:pPr>
    </w:p>
    <w:p w:rsidR="00362748" w:rsidRDefault="00362748" w:rsidP="00FE58C9">
      <w:pPr>
        <w:rPr>
          <w:rFonts w:ascii="Times New Roman" w:eastAsia="Times New Roman" w:hAnsi="Times New Roman" w:cs="Times New Roman"/>
          <w:sz w:val="24"/>
          <w:szCs w:val="24"/>
          <w:lang w:eastAsia="fr-FR"/>
        </w:rPr>
      </w:pPr>
    </w:p>
    <w:p w:rsidR="00362748" w:rsidRDefault="00362748" w:rsidP="00FE58C9">
      <w:pPr>
        <w:rPr>
          <w:rFonts w:ascii="Times New Roman" w:eastAsia="Times New Roman" w:hAnsi="Times New Roman" w:cs="Times New Roman"/>
          <w:sz w:val="24"/>
          <w:szCs w:val="24"/>
          <w:lang w:eastAsia="fr-FR"/>
        </w:rPr>
      </w:pPr>
    </w:p>
    <w:p w:rsidR="00FE58C9" w:rsidRPr="00FE58C9" w:rsidRDefault="00362748" w:rsidP="00D27ECA">
      <w:pPr>
        <w:ind w:firstLine="708"/>
        <w:rPr>
          <w:rFonts w:ascii="Times New Roman" w:hAnsi="Times New Roman" w:cs="Times New Roman"/>
          <w:b/>
          <w:sz w:val="24"/>
          <w:szCs w:val="24"/>
        </w:rPr>
      </w:pPr>
      <w:r>
        <w:rPr>
          <w:rFonts w:ascii="Times New Roman" w:hAnsi="Times New Roman" w:cs="Times New Roman"/>
          <w:b/>
          <w:noProof/>
          <w:sz w:val="24"/>
          <w:szCs w:val="24"/>
          <w:lang w:eastAsia="fr-FR"/>
        </w:rPr>
        <w:lastRenderedPageBreak/>
        <w:drawing>
          <wp:anchor distT="0" distB="0" distL="114300" distR="114300" simplePos="0" relativeHeight="251662336" behindDoc="0" locked="0" layoutInCell="1" allowOverlap="1">
            <wp:simplePos x="0" y="0"/>
            <wp:positionH relativeFrom="margin">
              <wp:posOffset>-385445</wp:posOffset>
            </wp:positionH>
            <wp:positionV relativeFrom="margin">
              <wp:posOffset>338455</wp:posOffset>
            </wp:positionV>
            <wp:extent cx="6457950" cy="5715000"/>
            <wp:effectExtent l="19050" t="0" r="0" b="0"/>
            <wp:wrapSquare wrapText="bothSides"/>
            <wp:docPr id="89" name="Imag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2" cstate="print"/>
                    <a:srcRect/>
                    <a:stretch>
                      <a:fillRect/>
                    </a:stretch>
                  </pic:blipFill>
                  <pic:spPr bwMode="auto">
                    <a:xfrm>
                      <a:off x="0" y="0"/>
                      <a:ext cx="6457950" cy="5715000"/>
                    </a:xfrm>
                    <a:prstGeom prst="rect">
                      <a:avLst/>
                    </a:prstGeom>
                    <a:noFill/>
                    <a:ln w="9525">
                      <a:noFill/>
                      <a:miter lim="800000"/>
                      <a:headEnd/>
                      <a:tailEnd/>
                    </a:ln>
                  </pic:spPr>
                </pic:pic>
              </a:graphicData>
            </a:graphic>
          </wp:anchor>
        </w:drawing>
      </w:r>
      <w:r w:rsidR="00FE58C9" w:rsidRPr="00FE58C9">
        <w:rPr>
          <w:rFonts w:ascii="Times New Roman" w:hAnsi="Times New Roman" w:cs="Times New Roman"/>
          <w:b/>
          <w:sz w:val="24"/>
          <w:szCs w:val="24"/>
        </w:rPr>
        <w:t xml:space="preserve">Section </w:t>
      </w:r>
      <w:r w:rsidR="005E331E">
        <w:rPr>
          <w:rFonts w:ascii="Times New Roman" w:hAnsi="Times New Roman" w:cs="Times New Roman"/>
          <w:b/>
          <w:sz w:val="24"/>
          <w:szCs w:val="24"/>
        </w:rPr>
        <w:t>2</w:t>
      </w:r>
      <w:r w:rsidR="00FE58C9" w:rsidRPr="00FE58C9">
        <w:rPr>
          <w:rFonts w:ascii="Times New Roman" w:hAnsi="Times New Roman" w:cs="Times New Roman"/>
          <w:b/>
          <w:sz w:val="24"/>
          <w:szCs w:val="24"/>
        </w:rPr>
        <w:t xml:space="preserve"> : Les étapes d’un processus budgétaire</w:t>
      </w:r>
    </w:p>
    <w:p w:rsidR="0088618A" w:rsidRPr="0088618A" w:rsidRDefault="0088618A" w:rsidP="00271925">
      <w:pPr>
        <w:ind w:left="-567"/>
        <w:rPr>
          <w:rFonts w:ascii="Times New Roman" w:hAnsi="Times New Roman" w:cs="Times New Roman"/>
          <w:sz w:val="24"/>
          <w:szCs w:val="24"/>
        </w:rPr>
      </w:pPr>
      <w:r w:rsidRPr="0088618A">
        <w:rPr>
          <w:rFonts w:ascii="Times New Roman" w:hAnsi="Times New Roman" w:cs="Times New Roman"/>
          <w:noProof/>
          <w:sz w:val="24"/>
          <w:szCs w:val="24"/>
          <w:lang w:eastAsia="fr-FR"/>
        </w:rPr>
        <w:drawing>
          <wp:inline distT="0" distB="0" distL="0" distR="0">
            <wp:extent cx="6353175" cy="1543050"/>
            <wp:effectExtent l="19050" t="0" r="9525" b="0"/>
            <wp:docPr id="12" name="Imag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3" cstate="print"/>
                    <a:srcRect/>
                    <a:stretch>
                      <a:fillRect/>
                    </a:stretch>
                  </pic:blipFill>
                  <pic:spPr bwMode="auto">
                    <a:xfrm>
                      <a:off x="0" y="0"/>
                      <a:ext cx="6353175" cy="1543050"/>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eastAsia="fr-FR"/>
        </w:rPr>
        <w:drawing>
          <wp:inline distT="0" distB="0" distL="0" distR="0">
            <wp:extent cx="6410325" cy="1019175"/>
            <wp:effectExtent l="19050" t="0" r="9525" b="0"/>
            <wp:docPr id="13" name="Imag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srcRect/>
                    <a:stretch>
                      <a:fillRect/>
                    </a:stretch>
                  </pic:blipFill>
                  <pic:spPr bwMode="auto">
                    <a:xfrm>
                      <a:off x="0" y="0"/>
                      <a:ext cx="6410325" cy="1019175"/>
                    </a:xfrm>
                    <a:prstGeom prst="rect">
                      <a:avLst/>
                    </a:prstGeom>
                    <a:noFill/>
                    <a:ln w="9525">
                      <a:noFill/>
                      <a:miter lim="800000"/>
                      <a:headEnd/>
                      <a:tailEnd/>
                    </a:ln>
                  </pic:spPr>
                </pic:pic>
              </a:graphicData>
            </a:graphic>
          </wp:inline>
        </w:drawing>
      </w:r>
    </w:p>
    <w:p w:rsidR="00D27ECA" w:rsidRDefault="00D27ECA" w:rsidP="00D27ECA">
      <w:pPr>
        <w:ind w:firstLine="708"/>
        <w:rPr>
          <w:rFonts w:ascii="Times New Roman" w:hAnsi="Times New Roman" w:cs="Times New Roman"/>
          <w:b/>
          <w:sz w:val="24"/>
          <w:szCs w:val="24"/>
        </w:rPr>
      </w:pPr>
      <w:r w:rsidRPr="00D27ECA">
        <w:rPr>
          <w:rFonts w:ascii="Times New Roman" w:hAnsi="Times New Roman" w:cs="Times New Roman"/>
          <w:b/>
          <w:sz w:val="24"/>
          <w:szCs w:val="24"/>
        </w:rPr>
        <w:lastRenderedPageBreak/>
        <w:t xml:space="preserve">Section </w:t>
      </w:r>
      <w:r w:rsidR="005E331E">
        <w:rPr>
          <w:rFonts w:ascii="Times New Roman" w:hAnsi="Times New Roman" w:cs="Times New Roman"/>
          <w:b/>
          <w:sz w:val="24"/>
          <w:szCs w:val="24"/>
        </w:rPr>
        <w:t>3</w:t>
      </w:r>
      <w:r w:rsidRPr="00D27ECA">
        <w:rPr>
          <w:rFonts w:ascii="Times New Roman" w:hAnsi="Times New Roman" w:cs="Times New Roman"/>
          <w:b/>
          <w:sz w:val="24"/>
          <w:szCs w:val="24"/>
        </w:rPr>
        <w:t xml:space="preserve"> : Objectifs du processus budgétaire</w:t>
      </w:r>
      <w:r w:rsidR="00B422EF">
        <w:rPr>
          <w:rFonts w:ascii="Times New Roman" w:hAnsi="Times New Roman" w:cs="Times New Roman"/>
          <w:b/>
          <w:sz w:val="24"/>
          <w:szCs w:val="24"/>
        </w:rPr>
        <w:t> :</w:t>
      </w:r>
    </w:p>
    <w:p w:rsidR="00B422EF" w:rsidRPr="00D27ECA" w:rsidRDefault="0088618A" w:rsidP="00D27ECA">
      <w:pPr>
        <w:ind w:firstLine="708"/>
        <w:rPr>
          <w:rFonts w:ascii="Times New Roman" w:hAnsi="Times New Roman" w:cs="Times New Roman"/>
          <w:b/>
          <w:sz w:val="24"/>
          <w:szCs w:val="24"/>
        </w:rPr>
      </w:pPr>
      <w:r>
        <w:rPr>
          <w:rFonts w:ascii="Times New Roman" w:hAnsi="Times New Roman" w:cs="Times New Roman"/>
          <w:b/>
          <w:noProof/>
          <w:sz w:val="24"/>
          <w:szCs w:val="24"/>
          <w:lang w:eastAsia="fr-FR"/>
        </w:rPr>
        <w:drawing>
          <wp:anchor distT="0" distB="0" distL="114300" distR="114300" simplePos="0" relativeHeight="251664384" behindDoc="0" locked="0" layoutInCell="1" allowOverlap="1">
            <wp:simplePos x="0" y="0"/>
            <wp:positionH relativeFrom="margin">
              <wp:posOffset>-442595</wp:posOffset>
            </wp:positionH>
            <wp:positionV relativeFrom="margin">
              <wp:posOffset>10987405</wp:posOffset>
            </wp:positionV>
            <wp:extent cx="6572250" cy="1543050"/>
            <wp:effectExtent l="19050" t="0" r="0" b="0"/>
            <wp:wrapSquare wrapText="bothSides"/>
            <wp:docPr id="10" name="Imag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3" cstate="print"/>
                    <a:srcRect/>
                    <a:stretch>
                      <a:fillRect/>
                    </a:stretch>
                  </pic:blipFill>
                  <pic:spPr bwMode="auto">
                    <a:xfrm>
                      <a:off x="0" y="0"/>
                      <a:ext cx="6572250" cy="1543050"/>
                    </a:xfrm>
                    <a:prstGeom prst="rect">
                      <a:avLst/>
                    </a:prstGeom>
                    <a:noFill/>
                    <a:ln w="9525">
                      <a:noFill/>
                      <a:miter lim="800000"/>
                      <a:headEnd/>
                      <a:tailEnd/>
                    </a:ln>
                  </pic:spPr>
                </pic:pic>
              </a:graphicData>
            </a:graphic>
          </wp:anchor>
        </w:drawing>
      </w:r>
    </w:p>
    <w:p w:rsidR="004011FA" w:rsidRPr="00B422EF" w:rsidRDefault="008E04EA" w:rsidP="00B422EF">
      <w:pPr>
        <w:numPr>
          <w:ilvl w:val="0"/>
          <w:numId w:val="17"/>
        </w:numPr>
        <w:rPr>
          <w:rFonts w:ascii="Times New Roman" w:hAnsi="Times New Roman" w:cs="Times New Roman"/>
          <w:sz w:val="24"/>
          <w:szCs w:val="24"/>
        </w:rPr>
      </w:pPr>
      <w:r w:rsidRPr="00B422EF">
        <w:rPr>
          <w:rFonts w:ascii="Times New Roman" w:hAnsi="Times New Roman" w:cs="Times New Roman"/>
          <w:sz w:val="24"/>
          <w:szCs w:val="24"/>
          <w:lang w:val="fr-CA"/>
        </w:rPr>
        <w:t>Estimer de façon réaliste et monétaire la faisabilité des orientations stratégiques</w:t>
      </w:r>
    </w:p>
    <w:p w:rsidR="004011FA" w:rsidRPr="00B422EF" w:rsidRDefault="008E04EA" w:rsidP="00B422EF">
      <w:pPr>
        <w:numPr>
          <w:ilvl w:val="0"/>
          <w:numId w:val="17"/>
        </w:numPr>
        <w:rPr>
          <w:rFonts w:ascii="Times New Roman" w:hAnsi="Times New Roman" w:cs="Times New Roman"/>
          <w:sz w:val="24"/>
          <w:szCs w:val="24"/>
        </w:rPr>
      </w:pPr>
      <w:r w:rsidRPr="00B422EF">
        <w:rPr>
          <w:rFonts w:ascii="Times New Roman" w:hAnsi="Times New Roman" w:cs="Times New Roman"/>
          <w:sz w:val="24"/>
          <w:szCs w:val="24"/>
          <w:lang w:val="fr-CA"/>
        </w:rPr>
        <w:t>Estimer les revenus et les coûts associés aux activités du plan d’actions</w:t>
      </w:r>
    </w:p>
    <w:p w:rsidR="004011FA" w:rsidRPr="00B422EF" w:rsidRDefault="008E04EA" w:rsidP="00B422EF">
      <w:pPr>
        <w:numPr>
          <w:ilvl w:val="0"/>
          <w:numId w:val="17"/>
        </w:numPr>
        <w:rPr>
          <w:rFonts w:ascii="Times New Roman" w:hAnsi="Times New Roman" w:cs="Times New Roman"/>
          <w:sz w:val="24"/>
          <w:szCs w:val="24"/>
        </w:rPr>
      </w:pPr>
      <w:r w:rsidRPr="00B422EF">
        <w:rPr>
          <w:rFonts w:ascii="Times New Roman" w:hAnsi="Times New Roman" w:cs="Times New Roman"/>
          <w:sz w:val="24"/>
          <w:szCs w:val="24"/>
          <w:lang w:val="fr-CA"/>
        </w:rPr>
        <w:t>Fixe les objectifs à atteindre pour les dirigeants</w:t>
      </w:r>
    </w:p>
    <w:p w:rsidR="00F02605" w:rsidRPr="00F02605" w:rsidRDefault="008E04EA" w:rsidP="00F02605">
      <w:pPr>
        <w:numPr>
          <w:ilvl w:val="0"/>
          <w:numId w:val="17"/>
        </w:numPr>
        <w:rPr>
          <w:rFonts w:ascii="Times New Roman" w:hAnsi="Times New Roman" w:cs="Times New Roman"/>
          <w:sz w:val="24"/>
          <w:szCs w:val="24"/>
        </w:rPr>
      </w:pPr>
      <w:r w:rsidRPr="00B422EF">
        <w:rPr>
          <w:rFonts w:ascii="Times New Roman" w:hAnsi="Times New Roman" w:cs="Times New Roman"/>
          <w:sz w:val="24"/>
          <w:szCs w:val="24"/>
          <w:lang w:val="fr-CA"/>
        </w:rPr>
        <w:t>Favorise la rétroaction et l’analyse des écarts en vue de la prise de décision</w:t>
      </w:r>
    </w:p>
    <w:p w:rsidR="00F02605" w:rsidRDefault="00271925" w:rsidP="00271925">
      <w:pPr>
        <w:ind w:left="708"/>
        <w:rPr>
          <w:rFonts w:ascii="Times New Roman" w:hAnsi="Times New Roman" w:cs="Times New Roman"/>
          <w:b/>
          <w:sz w:val="24"/>
          <w:szCs w:val="24"/>
        </w:rPr>
      </w:pPr>
      <w:r>
        <w:rPr>
          <w:rFonts w:ascii="Times New Roman" w:hAnsi="Times New Roman" w:cs="Times New Roman"/>
          <w:b/>
          <w:sz w:val="24"/>
          <w:szCs w:val="24"/>
        </w:rPr>
        <w:br/>
      </w:r>
      <w:r w:rsidR="00F02605" w:rsidRPr="00F02605">
        <w:rPr>
          <w:rFonts w:ascii="Times New Roman" w:hAnsi="Times New Roman" w:cs="Times New Roman"/>
          <w:b/>
          <w:sz w:val="24"/>
          <w:szCs w:val="24"/>
        </w:rPr>
        <w:t xml:space="preserve">Section </w:t>
      </w:r>
      <w:r w:rsidR="005E331E">
        <w:rPr>
          <w:rFonts w:ascii="Times New Roman" w:hAnsi="Times New Roman" w:cs="Times New Roman"/>
          <w:b/>
          <w:sz w:val="24"/>
          <w:szCs w:val="24"/>
        </w:rPr>
        <w:t>4</w:t>
      </w:r>
      <w:r w:rsidR="00F02605" w:rsidRPr="00F02605">
        <w:rPr>
          <w:rFonts w:ascii="Times New Roman" w:hAnsi="Times New Roman" w:cs="Times New Roman"/>
          <w:b/>
          <w:sz w:val="24"/>
          <w:szCs w:val="24"/>
        </w:rPr>
        <w:t xml:space="preserve"> : Procédures budgétaires</w:t>
      </w:r>
      <w:r>
        <w:rPr>
          <w:rFonts w:ascii="Times New Roman" w:hAnsi="Times New Roman" w:cs="Times New Roman"/>
          <w:b/>
          <w:sz w:val="24"/>
          <w:szCs w:val="24"/>
        </w:rPr>
        <w:t> :</w:t>
      </w:r>
    </w:p>
    <w:p w:rsidR="00271925" w:rsidRPr="00F02605" w:rsidRDefault="00271925" w:rsidP="00271925">
      <w:pPr>
        <w:ind w:left="708"/>
        <w:rPr>
          <w:rFonts w:ascii="Times New Roman" w:hAnsi="Times New Roman" w:cs="Times New Roman"/>
          <w:b/>
          <w:sz w:val="24"/>
          <w:szCs w:val="24"/>
        </w:rPr>
      </w:pPr>
    </w:p>
    <w:p w:rsidR="00F02605" w:rsidRDefault="00F02605" w:rsidP="000C111A">
      <w:pPr>
        <w:jc w:val="both"/>
        <w:rPr>
          <w:rFonts w:ascii="Times New Roman" w:hAnsi="Times New Roman" w:cs="Times New Roman"/>
          <w:sz w:val="24"/>
          <w:szCs w:val="24"/>
        </w:rPr>
      </w:pPr>
      <w:r w:rsidRPr="00F02605">
        <w:rPr>
          <w:rFonts w:ascii="Times New Roman" w:hAnsi="Times New Roman" w:cs="Times New Roman"/>
          <w:sz w:val="24"/>
          <w:szCs w:val="24"/>
        </w:rPr>
        <w:t xml:space="preserve">C’est la formalisation du processus budgétaire.  C’est une </w:t>
      </w:r>
      <w:r w:rsidR="00271925">
        <w:rPr>
          <w:rFonts w:ascii="Times New Roman" w:hAnsi="Times New Roman" w:cs="Times New Roman"/>
          <w:sz w:val="24"/>
          <w:szCs w:val="24"/>
        </w:rPr>
        <w:t xml:space="preserve">« bibliothèque » qui résume les </w:t>
      </w:r>
      <w:r w:rsidRPr="00F02605">
        <w:rPr>
          <w:rFonts w:ascii="Times New Roman" w:hAnsi="Times New Roman" w:cs="Times New Roman"/>
          <w:sz w:val="24"/>
          <w:szCs w:val="24"/>
        </w:rPr>
        <w:t>procédures et qui a pour objectifs d’aider les opérationnels à fai</w:t>
      </w:r>
      <w:r w:rsidR="00271925">
        <w:rPr>
          <w:rFonts w:ascii="Times New Roman" w:hAnsi="Times New Roman" w:cs="Times New Roman"/>
          <w:sz w:val="24"/>
          <w:szCs w:val="24"/>
        </w:rPr>
        <w:t xml:space="preserve">re des budgets et à capitaliser </w:t>
      </w:r>
      <w:r w:rsidRPr="00F02605">
        <w:rPr>
          <w:rFonts w:ascii="Times New Roman" w:hAnsi="Times New Roman" w:cs="Times New Roman"/>
          <w:sz w:val="24"/>
          <w:szCs w:val="24"/>
        </w:rPr>
        <w:t xml:space="preserve">de l’expérience professionnelle. Elle doit être modifiée et </w:t>
      </w:r>
      <w:r w:rsidR="00271925">
        <w:rPr>
          <w:rFonts w:ascii="Times New Roman" w:hAnsi="Times New Roman" w:cs="Times New Roman"/>
          <w:sz w:val="24"/>
          <w:szCs w:val="24"/>
        </w:rPr>
        <w:t xml:space="preserve">adaptée suivant les changements </w:t>
      </w:r>
      <w:r w:rsidRPr="00F02605">
        <w:rPr>
          <w:rFonts w:ascii="Times New Roman" w:hAnsi="Times New Roman" w:cs="Times New Roman"/>
          <w:sz w:val="24"/>
          <w:szCs w:val="24"/>
        </w:rPr>
        <w:t>éventuels.</w:t>
      </w:r>
    </w:p>
    <w:p w:rsidR="00271925" w:rsidRPr="00271925" w:rsidRDefault="00271925" w:rsidP="000C111A">
      <w:pPr>
        <w:jc w:val="both"/>
        <w:rPr>
          <w:rFonts w:ascii="Times New Roman" w:hAnsi="Times New Roman" w:cs="Times New Roman"/>
          <w:sz w:val="24"/>
          <w:szCs w:val="24"/>
        </w:rPr>
      </w:pPr>
      <w:r w:rsidRPr="00271925">
        <w:rPr>
          <w:rFonts w:ascii="Times New Roman" w:hAnsi="Times New Roman" w:cs="Times New Roman"/>
          <w:sz w:val="24"/>
          <w:szCs w:val="24"/>
        </w:rPr>
        <w:t>Les procédures budgétaires traitent trois aspects :</w:t>
      </w:r>
    </w:p>
    <w:p w:rsidR="00271925" w:rsidRPr="00271925" w:rsidRDefault="00271925" w:rsidP="000C111A">
      <w:pPr>
        <w:jc w:val="both"/>
        <w:rPr>
          <w:rFonts w:ascii="Times New Roman" w:hAnsi="Times New Roman" w:cs="Times New Roman"/>
          <w:sz w:val="24"/>
          <w:szCs w:val="24"/>
        </w:rPr>
      </w:pPr>
      <w:r w:rsidRPr="00271925">
        <w:rPr>
          <w:rFonts w:ascii="Times New Roman" w:hAnsi="Times New Roman" w:cs="Times New Roman"/>
          <w:sz w:val="24"/>
          <w:szCs w:val="24"/>
        </w:rPr>
        <w:t xml:space="preserve">1- </w:t>
      </w:r>
      <w:r w:rsidRPr="00271925">
        <w:rPr>
          <w:rFonts w:ascii="Times New Roman" w:eastAsia="Times New Roman" w:hAnsi="Times New Roman" w:cs="Times New Roman"/>
          <w:b/>
          <w:i/>
          <w:sz w:val="24"/>
          <w:szCs w:val="24"/>
          <w:lang w:eastAsia="fr-FR"/>
        </w:rPr>
        <w:t>Calendrier :</w:t>
      </w:r>
      <w:r w:rsidRPr="00271925">
        <w:rPr>
          <w:rFonts w:ascii="Times New Roman" w:hAnsi="Times New Roman" w:cs="Times New Roman"/>
          <w:sz w:val="24"/>
          <w:szCs w:val="24"/>
        </w:rPr>
        <w:t xml:space="preserve"> Ne pas commencer ni trop tôt car on dispose</w:t>
      </w:r>
      <w:r>
        <w:rPr>
          <w:rFonts w:ascii="Times New Roman" w:hAnsi="Times New Roman" w:cs="Times New Roman"/>
          <w:sz w:val="24"/>
          <w:szCs w:val="24"/>
        </w:rPr>
        <w:t xml:space="preserve"> de peu d’informations, ni trop</w:t>
      </w:r>
      <w:r w:rsidRPr="00271925">
        <w:rPr>
          <w:rFonts w:ascii="Times New Roman" w:hAnsi="Times New Roman" w:cs="Times New Roman"/>
          <w:sz w:val="24"/>
          <w:szCs w:val="24"/>
        </w:rPr>
        <w:t xml:space="preserve"> tard car on n’aura pas le temps d’arrêter les chiffres.</w:t>
      </w:r>
    </w:p>
    <w:p w:rsidR="00271925" w:rsidRPr="00271925" w:rsidRDefault="00271925" w:rsidP="000C111A">
      <w:pPr>
        <w:jc w:val="both"/>
        <w:rPr>
          <w:rFonts w:ascii="Times New Roman" w:hAnsi="Times New Roman" w:cs="Times New Roman"/>
          <w:sz w:val="24"/>
          <w:szCs w:val="24"/>
        </w:rPr>
      </w:pPr>
      <w:r w:rsidRPr="00271925">
        <w:rPr>
          <w:rFonts w:ascii="Times New Roman" w:hAnsi="Times New Roman" w:cs="Times New Roman"/>
          <w:sz w:val="24"/>
          <w:szCs w:val="24"/>
        </w:rPr>
        <w:t xml:space="preserve">2- </w:t>
      </w:r>
      <w:r w:rsidRPr="00271925">
        <w:rPr>
          <w:rFonts w:ascii="Times New Roman" w:eastAsia="Times New Roman" w:hAnsi="Times New Roman" w:cs="Times New Roman"/>
          <w:b/>
          <w:i/>
          <w:sz w:val="24"/>
          <w:szCs w:val="24"/>
          <w:lang w:eastAsia="fr-FR"/>
        </w:rPr>
        <w:t>Formulaires budgétaires :</w:t>
      </w:r>
      <w:r w:rsidRPr="00271925">
        <w:rPr>
          <w:rFonts w:ascii="Times New Roman" w:hAnsi="Times New Roman" w:cs="Times New Roman"/>
          <w:sz w:val="24"/>
          <w:szCs w:val="24"/>
        </w:rPr>
        <w:t xml:space="preserve"> documents standards pour obtenir l’information réclamée.</w:t>
      </w:r>
    </w:p>
    <w:p w:rsidR="00271925" w:rsidRPr="00271925" w:rsidRDefault="00271925" w:rsidP="000C111A">
      <w:pPr>
        <w:jc w:val="both"/>
        <w:rPr>
          <w:rFonts w:ascii="Times New Roman" w:hAnsi="Times New Roman" w:cs="Times New Roman"/>
          <w:sz w:val="24"/>
          <w:szCs w:val="24"/>
        </w:rPr>
      </w:pPr>
      <w:r w:rsidRPr="00271925">
        <w:rPr>
          <w:rFonts w:ascii="Times New Roman" w:hAnsi="Times New Roman" w:cs="Times New Roman"/>
          <w:sz w:val="24"/>
          <w:szCs w:val="24"/>
        </w:rPr>
        <w:t xml:space="preserve">3- </w:t>
      </w:r>
      <w:r w:rsidRPr="00271925">
        <w:rPr>
          <w:rFonts w:ascii="Times New Roman" w:eastAsia="Times New Roman" w:hAnsi="Times New Roman" w:cs="Times New Roman"/>
          <w:b/>
          <w:i/>
          <w:sz w:val="24"/>
          <w:szCs w:val="24"/>
          <w:lang w:eastAsia="fr-FR"/>
        </w:rPr>
        <w:t>Définition :</w:t>
      </w:r>
      <w:r w:rsidRPr="00271925">
        <w:rPr>
          <w:rFonts w:ascii="Times New Roman" w:hAnsi="Times New Roman" w:cs="Times New Roman"/>
          <w:sz w:val="24"/>
          <w:szCs w:val="24"/>
        </w:rPr>
        <w:t xml:space="preserve"> terminologie propre, définition des critères que l’on veut avoir</w:t>
      </w:r>
    </w:p>
    <w:p w:rsidR="00271925" w:rsidRDefault="00271925" w:rsidP="000C111A">
      <w:pPr>
        <w:jc w:val="both"/>
        <w:rPr>
          <w:rFonts w:ascii="Times New Roman" w:hAnsi="Times New Roman" w:cs="Times New Roman"/>
          <w:sz w:val="24"/>
          <w:szCs w:val="24"/>
        </w:rPr>
      </w:pPr>
      <w:r w:rsidRPr="00271925">
        <w:rPr>
          <w:rFonts w:ascii="Times New Roman" w:hAnsi="Times New Roman" w:cs="Times New Roman"/>
          <w:sz w:val="24"/>
          <w:szCs w:val="24"/>
        </w:rPr>
        <w:t xml:space="preserve">4 - </w:t>
      </w:r>
      <w:r w:rsidRPr="00271925">
        <w:rPr>
          <w:rFonts w:ascii="Times New Roman" w:eastAsia="Times New Roman" w:hAnsi="Times New Roman" w:cs="Times New Roman"/>
          <w:b/>
          <w:i/>
          <w:sz w:val="24"/>
          <w:szCs w:val="24"/>
          <w:lang w:eastAsia="fr-FR"/>
        </w:rPr>
        <w:t>Mécanismes de transmission :</w:t>
      </w:r>
      <w:r w:rsidRPr="00271925">
        <w:rPr>
          <w:rFonts w:ascii="Times New Roman" w:hAnsi="Times New Roman" w:cs="Times New Roman"/>
          <w:sz w:val="24"/>
          <w:szCs w:val="24"/>
        </w:rPr>
        <w:t xml:space="preserve"> définir les documents à </w:t>
      </w:r>
      <w:r>
        <w:rPr>
          <w:rFonts w:ascii="Times New Roman" w:hAnsi="Times New Roman" w:cs="Times New Roman"/>
          <w:sz w:val="24"/>
          <w:szCs w:val="24"/>
        </w:rPr>
        <w:t xml:space="preserve">fournir, la personne qui va les </w:t>
      </w:r>
      <w:r w:rsidRPr="00271925">
        <w:rPr>
          <w:rFonts w:ascii="Times New Roman" w:hAnsi="Times New Roman" w:cs="Times New Roman"/>
          <w:sz w:val="24"/>
          <w:szCs w:val="24"/>
        </w:rPr>
        <w:t>traiter et les communiquer.</w:t>
      </w:r>
    </w:p>
    <w:p w:rsidR="005E331E" w:rsidRDefault="005E331E" w:rsidP="00271925">
      <w:pPr>
        <w:rPr>
          <w:rFonts w:ascii="Times New Roman" w:hAnsi="Times New Roman" w:cs="Times New Roman"/>
          <w:sz w:val="24"/>
          <w:szCs w:val="24"/>
        </w:rPr>
      </w:pPr>
    </w:p>
    <w:p w:rsidR="005E331E" w:rsidRPr="005E331E" w:rsidRDefault="005E331E" w:rsidP="000C111A">
      <w:pPr>
        <w:ind w:left="708"/>
        <w:jc w:val="both"/>
        <w:rPr>
          <w:rFonts w:ascii="Times New Roman" w:hAnsi="Times New Roman" w:cs="Times New Roman"/>
          <w:b/>
          <w:sz w:val="24"/>
          <w:szCs w:val="24"/>
        </w:rPr>
      </w:pPr>
      <w:r>
        <w:rPr>
          <w:rFonts w:ascii="Times New Roman" w:hAnsi="Times New Roman" w:cs="Times New Roman"/>
          <w:b/>
          <w:sz w:val="24"/>
          <w:szCs w:val="24"/>
        </w:rPr>
        <w:t>Section 5</w:t>
      </w:r>
      <w:r w:rsidRPr="005E331E">
        <w:rPr>
          <w:rFonts w:ascii="Times New Roman" w:hAnsi="Times New Roman" w:cs="Times New Roman"/>
          <w:b/>
          <w:sz w:val="24"/>
          <w:szCs w:val="24"/>
        </w:rPr>
        <w:t xml:space="preserve"> : Conditions de succès</w:t>
      </w:r>
      <w:r>
        <w:rPr>
          <w:rFonts w:ascii="Times New Roman" w:hAnsi="Times New Roman" w:cs="Times New Roman"/>
          <w:b/>
          <w:sz w:val="24"/>
          <w:szCs w:val="24"/>
        </w:rPr>
        <w:t> :</w:t>
      </w:r>
    </w:p>
    <w:p w:rsidR="005E331E" w:rsidRPr="005E331E" w:rsidRDefault="005E331E" w:rsidP="000C111A">
      <w:pPr>
        <w:jc w:val="both"/>
        <w:rPr>
          <w:rFonts w:ascii="Times New Roman" w:hAnsi="Times New Roman" w:cs="Times New Roman"/>
          <w:sz w:val="24"/>
          <w:szCs w:val="24"/>
        </w:rPr>
      </w:pPr>
      <w:r w:rsidRPr="005E331E">
        <w:rPr>
          <w:rFonts w:ascii="Times New Roman" w:hAnsi="Times New Roman" w:cs="Times New Roman"/>
          <w:sz w:val="24"/>
          <w:szCs w:val="24"/>
        </w:rPr>
        <w:t>Les conditions de succès peuvent concerner les points suivants :</w:t>
      </w:r>
    </w:p>
    <w:p w:rsidR="005E331E" w:rsidRPr="005E331E" w:rsidRDefault="005E331E" w:rsidP="000C111A">
      <w:pPr>
        <w:pStyle w:val="Paragraphedeliste"/>
        <w:numPr>
          <w:ilvl w:val="0"/>
          <w:numId w:val="18"/>
        </w:numPr>
        <w:jc w:val="both"/>
        <w:rPr>
          <w:rFonts w:ascii="Times New Roman" w:hAnsi="Times New Roman" w:cs="Times New Roman"/>
          <w:sz w:val="24"/>
          <w:szCs w:val="24"/>
        </w:rPr>
      </w:pPr>
      <w:r w:rsidRPr="005E331E">
        <w:rPr>
          <w:rFonts w:ascii="Times New Roman" w:hAnsi="Times New Roman" w:cs="Times New Roman"/>
          <w:sz w:val="24"/>
          <w:szCs w:val="24"/>
        </w:rPr>
        <w:t>Le Budget est fait pour atteindre des objectifs.</w:t>
      </w:r>
    </w:p>
    <w:p w:rsidR="005E331E" w:rsidRPr="005E331E" w:rsidRDefault="005E331E" w:rsidP="000C111A">
      <w:pPr>
        <w:pStyle w:val="Paragraphedeliste"/>
        <w:numPr>
          <w:ilvl w:val="0"/>
          <w:numId w:val="18"/>
        </w:numPr>
        <w:jc w:val="both"/>
        <w:rPr>
          <w:rFonts w:ascii="Times New Roman" w:hAnsi="Times New Roman" w:cs="Times New Roman"/>
          <w:sz w:val="24"/>
          <w:szCs w:val="24"/>
        </w:rPr>
      </w:pPr>
      <w:r w:rsidRPr="005E331E">
        <w:rPr>
          <w:rFonts w:ascii="Times New Roman" w:hAnsi="Times New Roman" w:cs="Times New Roman"/>
          <w:sz w:val="24"/>
          <w:szCs w:val="24"/>
        </w:rPr>
        <w:t>Le budget doit reposer sur des plans d’action qui doivent êtres lisibles dans le budget.</w:t>
      </w:r>
    </w:p>
    <w:p w:rsidR="005E331E" w:rsidRPr="005E331E" w:rsidRDefault="005E331E" w:rsidP="000C111A">
      <w:pPr>
        <w:pStyle w:val="Paragraphedeliste"/>
        <w:numPr>
          <w:ilvl w:val="0"/>
          <w:numId w:val="18"/>
        </w:numPr>
        <w:jc w:val="both"/>
        <w:rPr>
          <w:rFonts w:ascii="Times New Roman" w:hAnsi="Times New Roman" w:cs="Times New Roman"/>
          <w:sz w:val="24"/>
          <w:szCs w:val="24"/>
        </w:rPr>
      </w:pPr>
      <w:r w:rsidRPr="005E331E">
        <w:rPr>
          <w:rFonts w:ascii="Times New Roman" w:hAnsi="Times New Roman" w:cs="Times New Roman"/>
          <w:sz w:val="24"/>
          <w:szCs w:val="24"/>
        </w:rPr>
        <w:t>Le budget doit reposer sur une organisation de responsabilité, on a plus d’adéquation entre la</w:t>
      </w:r>
      <w:r>
        <w:rPr>
          <w:rFonts w:ascii="Times New Roman" w:hAnsi="Times New Roman" w:cs="Times New Roman"/>
          <w:sz w:val="24"/>
          <w:szCs w:val="24"/>
        </w:rPr>
        <w:t xml:space="preserve"> </w:t>
      </w:r>
      <w:r w:rsidRPr="005E331E">
        <w:rPr>
          <w:rFonts w:ascii="Times New Roman" w:hAnsi="Times New Roman" w:cs="Times New Roman"/>
          <w:sz w:val="24"/>
          <w:szCs w:val="24"/>
        </w:rPr>
        <w:t>structure budgétaire et la structure de responsabilité qui reflète l’organisation globale.</w:t>
      </w:r>
    </w:p>
    <w:p w:rsidR="005E331E" w:rsidRPr="005E331E" w:rsidRDefault="005E331E" w:rsidP="000C111A">
      <w:pPr>
        <w:pStyle w:val="Paragraphedeliste"/>
        <w:numPr>
          <w:ilvl w:val="0"/>
          <w:numId w:val="18"/>
        </w:numPr>
        <w:jc w:val="both"/>
        <w:rPr>
          <w:rFonts w:ascii="Times New Roman" w:hAnsi="Times New Roman" w:cs="Times New Roman"/>
          <w:sz w:val="24"/>
          <w:szCs w:val="24"/>
        </w:rPr>
      </w:pPr>
      <w:r w:rsidRPr="005E331E">
        <w:rPr>
          <w:rFonts w:ascii="Times New Roman" w:hAnsi="Times New Roman" w:cs="Times New Roman"/>
          <w:sz w:val="24"/>
          <w:szCs w:val="24"/>
        </w:rPr>
        <w:t>Politique de motivation du personnel dan le but de pousser les responsables à atteindre les</w:t>
      </w:r>
      <w:r>
        <w:rPr>
          <w:rFonts w:ascii="Times New Roman" w:hAnsi="Times New Roman" w:cs="Times New Roman"/>
          <w:sz w:val="24"/>
          <w:szCs w:val="24"/>
        </w:rPr>
        <w:t xml:space="preserve"> </w:t>
      </w:r>
      <w:r w:rsidRPr="005E331E">
        <w:rPr>
          <w:rFonts w:ascii="Times New Roman" w:hAnsi="Times New Roman" w:cs="Times New Roman"/>
          <w:sz w:val="24"/>
          <w:szCs w:val="24"/>
        </w:rPr>
        <w:t>prévisions fixées en adoptant un système de récompenses.</w:t>
      </w:r>
    </w:p>
    <w:p w:rsidR="005E331E" w:rsidRPr="005E331E" w:rsidRDefault="005E331E" w:rsidP="000C111A">
      <w:pPr>
        <w:pStyle w:val="Paragraphedeliste"/>
        <w:numPr>
          <w:ilvl w:val="0"/>
          <w:numId w:val="18"/>
        </w:numPr>
        <w:jc w:val="both"/>
        <w:rPr>
          <w:rFonts w:ascii="Times New Roman" w:hAnsi="Times New Roman" w:cs="Times New Roman"/>
          <w:sz w:val="24"/>
          <w:szCs w:val="24"/>
        </w:rPr>
      </w:pPr>
      <w:r w:rsidRPr="005E331E">
        <w:rPr>
          <w:rFonts w:ascii="Times New Roman" w:hAnsi="Times New Roman" w:cs="Times New Roman"/>
          <w:sz w:val="24"/>
          <w:szCs w:val="24"/>
        </w:rPr>
        <w:t>Disposer de boîtes à outils qui vont permettre de recueillir et gérer les informations.</w:t>
      </w:r>
    </w:p>
    <w:p w:rsidR="00271925" w:rsidRDefault="00271925" w:rsidP="000C111A">
      <w:pPr>
        <w:jc w:val="both"/>
        <w:rPr>
          <w:rFonts w:ascii="Times New Roman" w:hAnsi="Times New Roman" w:cs="Times New Roman"/>
          <w:sz w:val="24"/>
          <w:szCs w:val="24"/>
        </w:rPr>
      </w:pPr>
    </w:p>
    <w:p w:rsidR="005E331E" w:rsidRPr="005E331E" w:rsidRDefault="005E331E" w:rsidP="005E331E">
      <w:pPr>
        <w:ind w:left="708"/>
        <w:rPr>
          <w:rFonts w:ascii="Times New Roman" w:hAnsi="Times New Roman" w:cs="Times New Roman"/>
          <w:b/>
          <w:sz w:val="24"/>
          <w:szCs w:val="24"/>
        </w:rPr>
      </w:pPr>
      <w:r w:rsidRPr="005E331E">
        <w:rPr>
          <w:rFonts w:ascii="Times New Roman" w:hAnsi="Times New Roman" w:cs="Times New Roman"/>
          <w:b/>
          <w:sz w:val="24"/>
          <w:szCs w:val="24"/>
        </w:rPr>
        <w:lastRenderedPageBreak/>
        <w:t xml:space="preserve">Section </w:t>
      </w:r>
      <w:r w:rsidR="008664DC">
        <w:rPr>
          <w:rFonts w:ascii="Times New Roman" w:hAnsi="Times New Roman" w:cs="Times New Roman"/>
          <w:b/>
          <w:sz w:val="24"/>
          <w:szCs w:val="24"/>
        </w:rPr>
        <w:t>6</w:t>
      </w:r>
      <w:r w:rsidRPr="005E331E">
        <w:rPr>
          <w:rFonts w:ascii="Times New Roman" w:hAnsi="Times New Roman" w:cs="Times New Roman"/>
          <w:b/>
          <w:sz w:val="24"/>
          <w:szCs w:val="24"/>
        </w:rPr>
        <w:t xml:space="preserve"> : la notion de centre de responsabilité</w:t>
      </w:r>
    </w:p>
    <w:p w:rsidR="005E331E" w:rsidRPr="005E331E" w:rsidRDefault="005E331E" w:rsidP="000C111A">
      <w:pPr>
        <w:jc w:val="both"/>
        <w:rPr>
          <w:rFonts w:ascii="Times New Roman" w:hAnsi="Times New Roman" w:cs="Times New Roman"/>
          <w:sz w:val="24"/>
          <w:szCs w:val="24"/>
        </w:rPr>
      </w:pPr>
      <w:r w:rsidRPr="005E331E">
        <w:rPr>
          <w:rFonts w:ascii="Times New Roman" w:hAnsi="Times New Roman" w:cs="Times New Roman"/>
          <w:sz w:val="24"/>
          <w:szCs w:val="24"/>
        </w:rPr>
        <w:t>Le centre de responsabilité est une subdivision de l’entité gér</w:t>
      </w:r>
      <w:r>
        <w:rPr>
          <w:rFonts w:ascii="Times New Roman" w:hAnsi="Times New Roman" w:cs="Times New Roman"/>
          <w:sz w:val="24"/>
          <w:szCs w:val="24"/>
        </w:rPr>
        <w:t xml:space="preserve">ée par un responsable identifié </w:t>
      </w:r>
      <w:r w:rsidRPr="005E331E">
        <w:rPr>
          <w:rFonts w:ascii="Times New Roman" w:hAnsi="Times New Roman" w:cs="Times New Roman"/>
          <w:sz w:val="24"/>
          <w:szCs w:val="24"/>
        </w:rPr>
        <w:t xml:space="preserve">qui a le pouvoir de décision sur ses moyens et sur ses objectifs. Plusieurs sortes de centres </w:t>
      </w:r>
      <w:r>
        <w:rPr>
          <w:rFonts w:ascii="Times New Roman" w:hAnsi="Times New Roman" w:cs="Times New Roman"/>
          <w:sz w:val="24"/>
          <w:szCs w:val="24"/>
        </w:rPr>
        <w:t xml:space="preserve">de </w:t>
      </w:r>
      <w:r w:rsidRPr="005E331E">
        <w:rPr>
          <w:rFonts w:ascii="Times New Roman" w:hAnsi="Times New Roman" w:cs="Times New Roman"/>
          <w:sz w:val="24"/>
          <w:szCs w:val="24"/>
        </w:rPr>
        <w:t>responsabilité :</w:t>
      </w:r>
    </w:p>
    <w:p w:rsidR="005E331E" w:rsidRPr="005E331E" w:rsidRDefault="005E331E" w:rsidP="000C111A">
      <w:pPr>
        <w:jc w:val="both"/>
        <w:rPr>
          <w:rFonts w:ascii="Times New Roman" w:hAnsi="Times New Roman" w:cs="Times New Roman"/>
          <w:sz w:val="24"/>
          <w:szCs w:val="24"/>
        </w:rPr>
      </w:pPr>
      <w:r>
        <w:rPr>
          <w:rFonts w:ascii="Times New Roman" w:eastAsia="Times New Roman" w:hAnsi="Times New Roman" w:cs="Times New Roman"/>
          <w:b/>
          <w:i/>
          <w:sz w:val="24"/>
          <w:szCs w:val="24"/>
          <w:lang w:eastAsia="fr-FR"/>
        </w:rPr>
        <w:t>-</w:t>
      </w:r>
      <w:r w:rsidRPr="005E331E">
        <w:rPr>
          <w:rFonts w:ascii="Times New Roman" w:eastAsia="Times New Roman" w:hAnsi="Times New Roman" w:cs="Times New Roman"/>
          <w:b/>
          <w:i/>
          <w:sz w:val="24"/>
          <w:szCs w:val="24"/>
          <w:lang w:eastAsia="fr-FR"/>
        </w:rPr>
        <w:t>Centre de coût :</w:t>
      </w:r>
      <w:r w:rsidRPr="005E331E">
        <w:rPr>
          <w:rFonts w:ascii="Times New Roman" w:hAnsi="Times New Roman" w:cs="Times New Roman"/>
          <w:sz w:val="24"/>
          <w:szCs w:val="24"/>
        </w:rPr>
        <w:t xml:space="preserve"> gère des quantités et  des qualités et qui a pour  objectif de minimiser et</w:t>
      </w:r>
      <w:r>
        <w:rPr>
          <w:rFonts w:ascii="Times New Roman" w:hAnsi="Times New Roman" w:cs="Times New Roman"/>
          <w:sz w:val="24"/>
          <w:szCs w:val="24"/>
        </w:rPr>
        <w:t xml:space="preserve"> </w:t>
      </w:r>
      <w:r w:rsidRPr="005E331E">
        <w:rPr>
          <w:rFonts w:ascii="Times New Roman" w:hAnsi="Times New Roman" w:cs="Times New Roman"/>
          <w:sz w:val="24"/>
          <w:szCs w:val="24"/>
        </w:rPr>
        <w:t>maîtriser les coûts.</w:t>
      </w:r>
    </w:p>
    <w:p w:rsidR="005E331E" w:rsidRPr="005E331E" w:rsidRDefault="005E331E" w:rsidP="000C111A">
      <w:pPr>
        <w:jc w:val="both"/>
        <w:rPr>
          <w:rFonts w:ascii="Times New Roman" w:eastAsia="Times New Roman" w:hAnsi="Times New Roman" w:cs="Times New Roman"/>
          <w:b/>
          <w:i/>
          <w:sz w:val="24"/>
          <w:szCs w:val="24"/>
          <w:lang w:eastAsia="fr-FR"/>
        </w:rPr>
      </w:pPr>
      <w:r w:rsidRPr="005E331E">
        <w:rPr>
          <w:rFonts w:ascii="Times New Roman" w:eastAsia="Times New Roman" w:hAnsi="Times New Roman" w:cs="Times New Roman"/>
          <w:b/>
          <w:i/>
          <w:sz w:val="24"/>
          <w:szCs w:val="24"/>
          <w:lang w:eastAsia="fr-FR"/>
        </w:rPr>
        <w:t xml:space="preserve">-Centre de coûts discrétionnaires : </w:t>
      </w:r>
      <w:r w:rsidRPr="005E331E">
        <w:rPr>
          <w:rFonts w:ascii="Times New Roman" w:hAnsi="Times New Roman" w:cs="Times New Roman"/>
          <w:sz w:val="24"/>
          <w:szCs w:val="24"/>
        </w:rPr>
        <w:t>quand la production du centre n’est pas mesurable. Ce</w:t>
      </w:r>
      <w:r>
        <w:rPr>
          <w:rFonts w:ascii="Times New Roman" w:eastAsia="Times New Roman" w:hAnsi="Times New Roman" w:cs="Times New Roman"/>
          <w:b/>
          <w:i/>
          <w:sz w:val="24"/>
          <w:szCs w:val="24"/>
          <w:lang w:eastAsia="fr-FR"/>
        </w:rPr>
        <w:t xml:space="preserve"> </w:t>
      </w:r>
      <w:r w:rsidRPr="005E331E">
        <w:rPr>
          <w:rFonts w:ascii="Times New Roman" w:hAnsi="Times New Roman" w:cs="Times New Roman"/>
          <w:sz w:val="24"/>
          <w:szCs w:val="24"/>
        </w:rPr>
        <w:t>centre gère une enveloppe de dépenses.</w:t>
      </w:r>
    </w:p>
    <w:p w:rsidR="005E331E" w:rsidRPr="005E331E" w:rsidRDefault="005E331E" w:rsidP="000C111A">
      <w:pPr>
        <w:jc w:val="both"/>
        <w:rPr>
          <w:rFonts w:ascii="Times New Roman" w:hAnsi="Times New Roman" w:cs="Times New Roman"/>
          <w:sz w:val="24"/>
          <w:szCs w:val="24"/>
        </w:rPr>
      </w:pPr>
      <w:r>
        <w:rPr>
          <w:rFonts w:ascii="Times New Roman" w:eastAsia="Times New Roman" w:hAnsi="Times New Roman" w:cs="Times New Roman"/>
          <w:b/>
          <w:i/>
          <w:sz w:val="24"/>
          <w:szCs w:val="24"/>
          <w:lang w:eastAsia="fr-FR"/>
        </w:rPr>
        <w:t>-</w:t>
      </w:r>
      <w:r w:rsidRPr="005E331E">
        <w:rPr>
          <w:rFonts w:ascii="Times New Roman" w:eastAsia="Times New Roman" w:hAnsi="Times New Roman" w:cs="Times New Roman"/>
          <w:b/>
          <w:i/>
          <w:sz w:val="24"/>
          <w:szCs w:val="24"/>
          <w:lang w:eastAsia="fr-FR"/>
        </w:rPr>
        <w:t>Centre de chiffre d’affaires :</w:t>
      </w:r>
      <w:r w:rsidRPr="005E331E">
        <w:rPr>
          <w:rFonts w:ascii="Times New Roman" w:hAnsi="Times New Roman" w:cs="Times New Roman"/>
          <w:sz w:val="24"/>
          <w:szCs w:val="24"/>
        </w:rPr>
        <w:t xml:space="preserve"> c’est un centre qui veille à développer les ventes en volume</w:t>
      </w:r>
      <w:r>
        <w:rPr>
          <w:rFonts w:ascii="Times New Roman" w:hAnsi="Times New Roman" w:cs="Times New Roman"/>
          <w:sz w:val="24"/>
          <w:szCs w:val="24"/>
        </w:rPr>
        <w:t xml:space="preserve"> </w:t>
      </w:r>
      <w:r w:rsidRPr="005E331E">
        <w:rPr>
          <w:rFonts w:ascii="Times New Roman" w:hAnsi="Times New Roman" w:cs="Times New Roman"/>
          <w:sz w:val="24"/>
          <w:szCs w:val="24"/>
        </w:rPr>
        <w:t>sans prendre en compte le prix.</w:t>
      </w:r>
    </w:p>
    <w:p w:rsidR="00271925" w:rsidRPr="0088618A" w:rsidRDefault="005E331E" w:rsidP="000C111A">
      <w:pPr>
        <w:jc w:val="both"/>
        <w:rPr>
          <w:rFonts w:ascii="Times New Roman" w:hAnsi="Times New Roman" w:cs="Times New Roman"/>
          <w:sz w:val="24"/>
          <w:szCs w:val="24"/>
        </w:rPr>
      </w:pPr>
      <w:r>
        <w:rPr>
          <w:rFonts w:ascii="Times New Roman" w:hAnsi="Times New Roman" w:cs="Times New Roman"/>
          <w:sz w:val="24"/>
          <w:szCs w:val="24"/>
        </w:rPr>
        <w:t>-</w:t>
      </w:r>
      <w:r w:rsidRPr="005E331E">
        <w:rPr>
          <w:rFonts w:ascii="Times New Roman" w:eastAsia="Times New Roman" w:hAnsi="Times New Roman" w:cs="Times New Roman"/>
          <w:b/>
          <w:i/>
          <w:sz w:val="24"/>
          <w:szCs w:val="24"/>
          <w:lang w:eastAsia="fr-FR"/>
        </w:rPr>
        <w:t>Centre de profit :</w:t>
      </w:r>
      <w:r w:rsidRPr="005E331E">
        <w:rPr>
          <w:rFonts w:ascii="Times New Roman" w:hAnsi="Times New Roman" w:cs="Times New Roman"/>
          <w:sz w:val="24"/>
          <w:szCs w:val="24"/>
        </w:rPr>
        <w:t xml:space="preserve"> qui agit sur les volumes, les coûts et les prix. A fin de maximiser le profit</w:t>
      </w:r>
    </w:p>
    <w:p w:rsidR="005E331E" w:rsidRPr="005E331E" w:rsidRDefault="005E331E" w:rsidP="008E04EA">
      <w:pPr>
        <w:ind w:left="708"/>
        <w:rPr>
          <w:rFonts w:ascii="Times New Roman" w:hAnsi="Times New Roman" w:cs="Times New Roman"/>
          <w:b/>
          <w:sz w:val="24"/>
          <w:szCs w:val="24"/>
        </w:rPr>
      </w:pPr>
      <w:r>
        <w:rPr>
          <w:rFonts w:ascii="Times New Roman" w:hAnsi="Times New Roman" w:cs="Times New Roman"/>
          <w:b/>
          <w:sz w:val="24"/>
          <w:szCs w:val="24"/>
        </w:rPr>
        <w:br/>
      </w:r>
      <w:r w:rsidRPr="005E331E">
        <w:rPr>
          <w:rFonts w:ascii="Times New Roman" w:hAnsi="Times New Roman" w:cs="Times New Roman"/>
          <w:b/>
          <w:sz w:val="24"/>
          <w:szCs w:val="24"/>
        </w:rPr>
        <w:t xml:space="preserve">Section </w:t>
      </w:r>
      <w:r w:rsidR="008664DC">
        <w:rPr>
          <w:rFonts w:ascii="Times New Roman" w:hAnsi="Times New Roman" w:cs="Times New Roman"/>
          <w:b/>
          <w:sz w:val="24"/>
          <w:szCs w:val="24"/>
        </w:rPr>
        <w:t>7</w:t>
      </w:r>
      <w:r w:rsidRPr="005E331E">
        <w:rPr>
          <w:rFonts w:ascii="Times New Roman" w:hAnsi="Times New Roman" w:cs="Times New Roman"/>
          <w:b/>
          <w:sz w:val="24"/>
          <w:szCs w:val="24"/>
        </w:rPr>
        <w:t xml:space="preserve"> : Le contrôle budgétaire :</w:t>
      </w:r>
    </w:p>
    <w:p w:rsidR="005E331E" w:rsidRPr="005E331E" w:rsidRDefault="005E331E" w:rsidP="000C111A">
      <w:pPr>
        <w:jc w:val="both"/>
        <w:rPr>
          <w:rFonts w:ascii="Times New Roman" w:hAnsi="Times New Roman" w:cs="Times New Roman"/>
          <w:sz w:val="24"/>
          <w:szCs w:val="24"/>
        </w:rPr>
      </w:pPr>
      <w:r w:rsidRPr="005E331E">
        <w:rPr>
          <w:rFonts w:ascii="Times New Roman" w:hAnsi="Times New Roman" w:cs="Times New Roman"/>
          <w:sz w:val="24"/>
          <w:szCs w:val="24"/>
        </w:rPr>
        <w:t>En plus des budgets, le contrôle budgétaire joue un rôle i</w:t>
      </w:r>
      <w:r>
        <w:rPr>
          <w:rFonts w:ascii="Times New Roman" w:hAnsi="Times New Roman" w:cs="Times New Roman"/>
          <w:sz w:val="24"/>
          <w:szCs w:val="24"/>
        </w:rPr>
        <w:t xml:space="preserve">mportant durant le processus de </w:t>
      </w:r>
      <w:r w:rsidRPr="005E331E">
        <w:rPr>
          <w:rFonts w:ascii="Times New Roman" w:hAnsi="Times New Roman" w:cs="Times New Roman"/>
          <w:sz w:val="24"/>
          <w:szCs w:val="24"/>
        </w:rPr>
        <w:t>gestion budgétaire. Il favorise  le contrôle des objectifs assi</w:t>
      </w:r>
      <w:r>
        <w:rPr>
          <w:rFonts w:ascii="Times New Roman" w:hAnsi="Times New Roman" w:cs="Times New Roman"/>
          <w:sz w:val="24"/>
          <w:szCs w:val="24"/>
        </w:rPr>
        <w:t xml:space="preserve">gnés par le budget et permet la </w:t>
      </w:r>
      <w:r w:rsidRPr="005E331E">
        <w:rPr>
          <w:rFonts w:ascii="Times New Roman" w:hAnsi="Times New Roman" w:cs="Times New Roman"/>
          <w:sz w:val="24"/>
          <w:szCs w:val="24"/>
        </w:rPr>
        <w:t>régulation de l’activité en alertant les responsables des dériv</w:t>
      </w:r>
      <w:r>
        <w:rPr>
          <w:rFonts w:ascii="Times New Roman" w:hAnsi="Times New Roman" w:cs="Times New Roman"/>
          <w:sz w:val="24"/>
          <w:szCs w:val="24"/>
        </w:rPr>
        <w:t xml:space="preserve">es constatées et d’en chiffrer </w:t>
      </w:r>
      <w:r w:rsidRPr="005E331E">
        <w:rPr>
          <w:rFonts w:ascii="Times New Roman" w:hAnsi="Times New Roman" w:cs="Times New Roman"/>
          <w:sz w:val="24"/>
          <w:szCs w:val="24"/>
        </w:rPr>
        <w:t>financièrement les conséquences</w:t>
      </w:r>
      <w:r>
        <w:rPr>
          <w:rFonts w:ascii="Times New Roman" w:hAnsi="Times New Roman" w:cs="Times New Roman"/>
          <w:sz w:val="24"/>
          <w:szCs w:val="24"/>
        </w:rPr>
        <w:t>.</w:t>
      </w:r>
    </w:p>
    <w:p w:rsidR="005E331E" w:rsidRPr="005E331E" w:rsidRDefault="005E331E" w:rsidP="000C111A">
      <w:pPr>
        <w:jc w:val="both"/>
        <w:rPr>
          <w:rFonts w:ascii="Times New Roman" w:hAnsi="Times New Roman" w:cs="Times New Roman"/>
          <w:sz w:val="24"/>
          <w:szCs w:val="24"/>
        </w:rPr>
      </w:pPr>
      <w:r w:rsidRPr="005E331E">
        <w:rPr>
          <w:rFonts w:ascii="Times New Roman" w:hAnsi="Times New Roman" w:cs="Times New Roman"/>
          <w:sz w:val="24"/>
          <w:szCs w:val="24"/>
        </w:rPr>
        <w:t>Il doit être dynamique et participatif dans une optique de maîtri</w:t>
      </w:r>
      <w:r>
        <w:rPr>
          <w:rFonts w:ascii="Times New Roman" w:hAnsi="Times New Roman" w:cs="Times New Roman"/>
          <w:sz w:val="24"/>
          <w:szCs w:val="24"/>
        </w:rPr>
        <w:t xml:space="preserve">se de  l’activité. </w:t>
      </w:r>
      <w:proofErr w:type="gramStart"/>
      <w:r>
        <w:rPr>
          <w:rFonts w:ascii="Times New Roman" w:hAnsi="Times New Roman" w:cs="Times New Roman"/>
          <w:sz w:val="24"/>
          <w:szCs w:val="24"/>
        </w:rPr>
        <w:t>la</w:t>
      </w:r>
      <w:proofErr w:type="gramEnd"/>
      <w:r>
        <w:rPr>
          <w:rFonts w:ascii="Times New Roman" w:hAnsi="Times New Roman" w:cs="Times New Roman"/>
          <w:sz w:val="24"/>
          <w:szCs w:val="24"/>
        </w:rPr>
        <w:t xml:space="preserve"> diffusion </w:t>
      </w:r>
      <w:r w:rsidRPr="005E331E">
        <w:rPr>
          <w:rFonts w:ascii="Times New Roman" w:hAnsi="Times New Roman" w:cs="Times New Roman"/>
          <w:sz w:val="24"/>
          <w:szCs w:val="24"/>
        </w:rPr>
        <w:t>des éléments du contrôle budgétaire doit servir aux opérationne</w:t>
      </w:r>
      <w:r>
        <w:rPr>
          <w:rFonts w:ascii="Times New Roman" w:hAnsi="Times New Roman" w:cs="Times New Roman"/>
          <w:sz w:val="24"/>
          <w:szCs w:val="24"/>
        </w:rPr>
        <w:t xml:space="preserve">ls pour les aider à bien cerner </w:t>
      </w:r>
      <w:r w:rsidRPr="005E331E">
        <w:rPr>
          <w:rFonts w:ascii="Times New Roman" w:hAnsi="Times New Roman" w:cs="Times New Roman"/>
          <w:sz w:val="24"/>
          <w:szCs w:val="24"/>
        </w:rPr>
        <w:t>leur centres de responsabilité.</w:t>
      </w:r>
    </w:p>
    <w:p w:rsidR="005E331E" w:rsidRPr="005E331E" w:rsidRDefault="005E331E" w:rsidP="000C111A">
      <w:pPr>
        <w:jc w:val="both"/>
        <w:rPr>
          <w:rFonts w:ascii="Times New Roman" w:hAnsi="Times New Roman" w:cs="Times New Roman"/>
          <w:sz w:val="24"/>
          <w:szCs w:val="24"/>
        </w:rPr>
      </w:pPr>
      <w:r w:rsidRPr="005E331E">
        <w:rPr>
          <w:rFonts w:ascii="Times New Roman" w:hAnsi="Times New Roman" w:cs="Times New Roman"/>
          <w:sz w:val="24"/>
          <w:szCs w:val="24"/>
        </w:rPr>
        <w:t>La pertinence des écarts dépend de leur définitio</w:t>
      </w:r>
      <w:r>
        <w:rPr>
          <w:rFonts w:ascii="Times New Roman" w:hAnsi="Times New Roman" w:cs="Times New Roman"/>
          <w:sz w:val="24"/>
          <w:szCs w:val="24"/>
        </w:rPr>
        <w:t xml:space="preserve">n et de la qualité des budgets. </w:t>
      </w:r>
      <w:r w:rsidRPr="005E331E">
        <w:rPr>
          <w:rFonts w:ascii="Times New Roman" w:hAnsi="Times New Roman" w:cs="Times New Roman"/>
          <w:sz w:val="24"/>
          <w:szCs w:val="24"/>
        </w:rPr>
        <w:t>Le contrôle budgétaire peut agir pendant l’action pour mene</w:t>
      </w:r>
      <w:r>
        <w:rPr>
          <w:rFonts w:ascii="Times New Roman" w:hAnsi="Times New Roman" w:cs="Times New Roman"/>
          <w:sz w:val="24"/>
          <w:szCs w:val="24"/>
        </w:rPr>
        <w:t xml:space="preserve">r une éventuelle correction, ou </w:t>
      </w:r>
      <w:r w:rsidRPr="005E331E">
        <w:rPr>
          <w:rFonts w:ascii="Times New Roman" w:hAnsi="Times New Roman" w:cs="Times New Roman"/>
          <w:sz w:val="24"/>
          <w:szCs w:val="24"/>
        </w:rPr>
        <w:t>bien suivre une logique d’évaluation des performances en adop</w:t>
      </w:r>
      <w:r>
        <w:rPr>
          <w:rFonts w:ascii="Times New Roman" w:hAnsi="Times New Roman" w:cs="Times New Roman"/>
          <w:sz w:val="24"/>
          <w:szCs w:val="24"/>
        </w:rPr>
        <w:t xml:space="preserve">tant un outil de mesure qui est </w:t>
      </w:r>
      <w:r w:rsidRPr="005E331E">
        <w:rPr>
          <w:rFonts w:ascii="Times New Roman" w:hAnsi="Times New Roman" w:cs="Times New Roman"/>
          <w:sz w:val="24"/>
          <w:szCs w:val="24"/>
        </w:rPr>
        <w:t>«  l’analyse des écarts ». Cet outil permet de veiller au res</w:t>
      </w:r>
      <w:r>
        <w:rPr>
          <w:rFonts w:ascii="Times New Roman" w:hAnsi="Times New Roman" w:cs="Times New Roman"/>
          <w:sz w:val="24"/>
          <w:szCs w:val="24"/>
        </w:rPr>
        <w:t xml:space="preserve">pect du budget fixé pour chaque </w:t>
      </w:r>
      <w:r w:rsidRPr="005E331E">
        <w:rPr>
          <w:rFonts w:ascii="Times New Roman" w:hAnsi="Times New Roman" w:cs="Times New Roman"/>
          <w:sz w:val="24"/>
          <w:szCs w:val="24"/>
        </w:rPr>
        <w:t>entité et de corriger une trajectoire stratégique en fonction des écarts.</w:t>
      </w:r>
    </w:p>
    <w:p w:rsidR="0088618A" w:rsidRPr="00B422EF" w:rsidRDefault="005E331E" w:rsidP="000C111A">
      <w:pPr>
        <w:jc w:val="both"/>
        <w:rPr>
          <w:rFonts w:ascii="Times New Roman" w:hAnsi="Times New Roman" w:cs="Times New Roman"/>
          <w:sz w:val="24"/>
          <w:szCs w:val="24"/>
        </w:rPr>
      </w:pPr>
      <w:r w:rsidRPr="005E331E">
        <w:rPr>
          <w:rFonts w:ascii="Times New Roman" w:hAnsi="Times New Roman" w:cs="Times New Roman"/>
          <w:sz w:val="24"/>
          <w:szCs w:val="24"/>
        </w:rPr>
        <w:t>L’analyse des écarts diffère d’un secteur d’activité à un</w:t>
      </w:r>
      <w:r>
        <w:rPr>
          <w:rFonts w:ascii="Times New Roman" w:hAnsi="Times New Roman" w:cs="Times New Roman"/>
          <w:sz w:val="24"/>
          <w:szCs w:val="24"/>
        </w:rPr>
        <w:t xml:space="preserve"> autre. Dans une activité comme </w:t>
      </w:r>
      <w:r w:rsidRPr="005E331E">
        <w:rPr>
          <w:rFonts w:ascii="Times New Roman" w:hAnsi="Times New Roman" w:cs="Times New Roman"/>
          <w:sz w:val="24"/>
          <w:szCs w:val="24"/>
        </w:rPr>
        <w:t>l’assurance où on assiste à des produits de masse et que la logi</w:t>
      </w:r>
      <w:r>
        <w:rPr>
          <w:rFonts w:ascii="Times New Roman" w:hAnsi="Times New Roman" w:cs="Times New Roman"/>
          <w:sz w:val="24"/>
          <w:szCs w:val="24"/>
        </w:rPr>
        <w:t xml:space="preserve">que de fixation de prix se base </w:t>
      </w:r>
      <w:r w:rsidRPr="005E331E">
        <w:rPr>
          <w:rFonts w:ascii="Times New Roman" w:hAnsi="Times New Roman" w:cs="Times New Roman"/>
          <w:sz w:val="24"/>
          <w:szCs w:val="24"/>
        </w:rPr>
        <w:t>sur des calculs statistiques et probabiliste ; la formule : Prix*Qua</w:t>
      </w:r>
      <w:r>
        <w:rPr>
          <w:rFonts w:ascii="Times New Roman" w:hAnsi="Times New Roman" w:cs="Times New Roman"/>
          <w:sz w:val="24"/>
          <w:szCs w:val="24"/>
        </w:rPr>
        <w:t xml:space="preserve">ntité = Chiffre d’affaire n’est </w:t>
      </w:r>
      <w:r w:rsidRPr="005E331E">
        <w:rPr>
          <w:rFonts w:ascii="Times New Roman" w:hAnsi="Times New Roman" w:cs="Times New Roman"/>
          <w:sz w:val="24"/>
          <w:szCs w:val="24"/>
        </w:rPr>
        <w:t>plus conforme. La prime calculée est propre à chaque assuré en fonction de plusieurs critères :</w:t>
      </w:r>
    </w:p>
    <w:p w:rsidR="005E331E" w:rsidRPr="005E331E" w:rsidRDefault="005E331E" w:rsidP="000C111A">
      <w:pPr>
        <w:pStyle w:val="Paragraphedeliste"/>
        <w:numPr>
          <w:ilvl w:val="0"/>
          <w:numId w:val="20"/>
        </w:numPr>
        <w:jc w:val="both"/>
        <w:rPr>
          <w:rFonts w:ascii="Times New Roman" w:hAnsi="Times New Roman" w:cs="Times New Roman"/>
          <w:sz w:val="24"/>
          <w:szCs w:val="24"/>
        </w:rPr>
      </w:pPr>
      <w:r w:rsidRPr="005E331E">
        <w:rPr>
          <w:rFonts w:ascii="Times New Roman" w:hAnsi="Times New Roman" w:cs="Times New Roman"/>
          <w:sz w:val="24"/>
          <w:szCs w:val="24"/>
        </w:rPr>
        <w:t>les capitaux assurés ;</w:t>
      </w:r>
    </w:p>
    <w:p w:rsidR="005E331E" w:rsidRPr="005E331E" w:rsidRDefault="005E331E" w:rsidP="000C111A">
      <w:pPr>
        <w:pStyle w:val="Paragraphedeliste"/>
        <w:numPr>
          <w:ilvl w:val="0"/>
          <w:numId w:val="20"/>
        </w:numPr>
        <w:jc w:val="both"/>
        <w:rPr>
          <w:rFonts w:ascii="Times New Roman" w:hAnsi="Times New Roman" w:cs="Times New Roman"/>
          <w:sz w:val="24"/>
          <w:szCs w:val="24"/>
        </w:rPr>
      </w:pPr>
      <w:r w:rsidRPr="005E331E">
        <w:rPr>
          <w:rFonts w:ascii="Times New Roman" w:hAnsi="Times New Roman" w:cs="Times New Roman"/>
          <w:sz w:val="24"/>
          <w:szCs w:val="24"/>
        </w:rPr>
        <w:t>l’âge de l’assuré ;</w:t>
      </w:r>
    </w:p>
    <w:p w:rsidR="005E331E" w:rsidRPr="005E331E" w:rsidRDefault="005E331E" w:rsidP="000C111A">
      <w:pPr>
        <w:pStyle w:val="Paragraphedeliste"/>
        <w:numPr>
          <w:ilvl w:val="0"/>
          <w:numId w:val="20"/>
        </w:numPr>
        <w:jc w:val="both"/>
        <w:rPr>
          <w:rFonts w:ascii="Times New Roman" w:hAnsi="Times New Roman" w:cs="Times New Roman"/>
          <w:sz w:val="24"/>
          <w:szCs w:val="24"/>
        </w:rPr>
      </w:pPr>
      <w:r w:rsidRPr="005E331E">
        <w:rPr>
          <w:rFonts w:ascii="Times New Roman" w:hAnsi="Times New Roman" w:cs="Times New Roman"/>
          <w:sz w:val="24"/>
          <w:szCs w:val="24"/>
        </w:rPr>
        <w:t>l’importance du risque assuré …etc.</w:t>
      </w:r>
    </w:p>
    <w:p w:rsidR="00B422EF" w:rsidRDefault="005E331E" w:rsidP="000C111A">
      <w:pPr>
        <w:jc w:val="both"/>
        <w:rPr>
          <w:rFonts w:ascii="Times New Roman" w:hAnsi="Times New Roman" w:cs="Times New Roman"/>
          <w:sz w:val="24"/>
          <w:szCs w:val="24"/>
        </w:rPr>
      </w:pPr>
      <w:r w:rsidRPr="005E331E">
        <w:rPr>
          <w:rFonts w:ascii="Times New Roman" w:hAnsi="Times New Roman" w:cs="Times New Roman"/>
          <w:sz w:val="24"/>
          <w:szCs w:val="24"/>
        </w:rPr>
        <w:t>Dans la partie sur l’analyse des écarts je vais traiter u</w:t>
      </w:r>
      <w:r>
        <w:rPr>
          <w:rFonts w:ascii="Times New Roman" w:hAnsi="Times New Roman" w:cs="Times New Roman"/>
          <w:sz w:val="24"/>
          <w:szCs w:val="24"/>
        </w:rPr>
        <w:t xml:space="preserve">ne approche propre à l’activité </w:t>
      </w:r>
      <w:r w:rsidRPr="005E331E">
        <w:rPr>
          <w:rFonts w:ascii="Times New Roman" w:hAnsi="Times New Roman" w:cs="Times New Roman"/>
          <w:sz w:val="24"/>
          <w:szCs w:val="24"/>
        </w:rPr>
        <w:t>d’assurance qui prend en considération les spécificités du sec</w:t>
      </w:r>
      <w:r w:rsidR="008E04EA">
        <w:rPr>
          <w:rFonts w:ascii="Times New Roman" w:hAnsi="Times New Roman" w:cs="Times New Roman"/>
          <w:sz w:val="24"/>
          <w:szCs w:val="24"/>
        </w:rPr>
        <w:t xml:space="preserve">teur et le schéma éventuel pour </w:t>
      </w:r>
      <w:r w:rsidRPr="005E331E">
        <w:rPr>
          <w:rFonts w:ascii="Times New Roman" w:hAnsi="Times New Roman" w:cs="Times New Roman"/>
          <w:sz w:val="24"/>
          <w:szCs w:val="24"/>
        </w:rPr>
        <w:t>décliner les écarts.</w:t>
      </w:r>
    </w:p>
    <w:p w:rsidR="00002374" w:rsidRDefault="00002374" w:rsidP="00460C7C">
      <w:pPr>
        <w:ind w:firstLine="708"/>
        <w:rPr>
          <w:rFonts w:ascii="Times New Roman" w:hAnsi="Times New Roman" w:cs="Times New Roman"/>
          <w:b/>
          <w:sz w:val="28"/>
          <w:szCs w:val="28"/>
        </w:rPr>
      </w:pPr>
      <w:r w:rsidRPr="00002374">
        <w:rPr>
          <w:rFonts w:ascii="Times New Roman" w:hAnsi="Times New Roman" w:cs="Times New Roman"/>
          <w:b/>
          <w:sz w:val="28"/>
          <w:szCs w:val="28"/>
        </w:rPr>
        <w:lastRenderedPageBreak/>
        <w:t>Chapitre II : l’organisation budgétaire</w:t>
      </w:r>
      <w:r>
        <w:rPr>
          <w:rFonts w:ascii="Times New Roman" w:hAnsi="Times New Roman" w:cs="Times New Roman"/>
          <w:b/>
          <w:sz w:val="28"/>
          <w:szCs w:val="28"/>
        </w:rPr>
        <w:t> :</w:t>
      </w:r>
    </w:p>
    <w:p w:rsidR="000C111A" w:rsidRDefault="000C111A" w:rsidP="000C111A">
      <w:pPr>
        <w:jc w:val="both"/>
        <w:rPr>
          <w:rFonts w:ascii="Times New Roman" w:hAnsi="Times New Roman" w:cs="Times New Roman"/>
          <w:sz w:val="24"/>
          <w:szCs w:val="24"/>
        </w:rPr>
      </w:pPr>
      <w:r w:rsidRPr="000C111A">
        <w:rPr>
          <w:rFonts w:ascii="Times New Roman" w:hAnsi="Times New Roman" w:cs="Times New Roman"/>
          <w:sz w:val="24"/>
          <w:szCs w:val="24"/>
        </w:rPr>
        <w:t>Dans ce chapitre je vais décrire dans un premier temps l</w:t>
      </w:r>
      <w:r>
        <w:rPr>
          <w:rFonts w:ascii="Times New Roman" w:hAnsi="Times New Roman" w:cs="Times New Roman"/>
          <w:sz w:val="24"/>
          <w:szCs w:val="24"/>
        </w:rPr>
        <w:t xml:space="preserve">a procédure budgétaire avec ses </w:t>
      </w:r>
      <w:r w:rsidRPr="000C111A">
        <w:rPr>
          <w:rFonts w:ascii="Times New Roman" w:hAnsi="Times New Roman" w:cs="Times New Roman"/>
          <w:sz w:val="24"/>
          <w:szCs w:val="24"/>
        </w:rPr>
        <w:t>phases, puis ; proposer un planning budgétaire pour  la réalisa</w:t>
      </w:r>
      <w:r>
        <w:rPr>
          <w:rFonts w:ascii="Times New Roman" w:hAnsi="Times New Roman" w:cs="Times New Roman"/>
          <w:sz w:val="24"/>
          <w:szCs w:val="24"/>
        </w:rPr>
        <w:t xml:space="preserve">tion et la remonté des budgets. </w:t>
      </w:r>
    </w:p>
    <w:p w:rsidR="000C111A" w:rsidRDefault="000C111A" w:rsidP="000C111A">
      <w:pPr>
        <w:ind w:left="708"/>
        <w:rPr>
          <w:rFonts w:ascii="Times New Roman" w:hAnsi="Times New Roman" w:cs="Times New Roman"/>
          <w:b/>
          <w:sz w:val="24"/>
          <w:szCs w:val="24"/>
        </w:rPr>
      </w:pPr>
      <w:r w:rsidRPr="000C111A">
        <w:rPr>
          <w:rFonts w:ascii="Times New Roman" w:hAnsi="Times New Roman" w:cs="Times New Roman"/>
          <w:b/>
          <w:sz w:val="24"/>
          <w:szCs w:val="24"/>
        </w:rPr>
        <w:t>Section I : Procédure budgétaire</w:t>
      </w:r>
      <w:r>
        <w:rPr>
          <w:rFonts w:ascii="Times New Roman" w:hAnsi="Times New Roman" w:cs="Times New Roman"/>
          <w:b/>
          <w:sz w:val="24"/>
          <w:szCs w:val="24"/>
        </w:rPr>
        <w:t> :</w:t>
      </w:r>
    </w:p>
    <w:p w:rsidR="000C111A" w:rsidRPr="000C111A" w:rsidRDefault="000C111A" w:rsidP="000C111A">
      <w:pPr>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D’après FAYOL ; gérer une entreprise c’est : prévoir, organiser, coordonner, commander &amp; contrôler. La prévision constitue alors le 1er impératif sur lequel repose la bonne gestion de l’entreprise.</w:t>
      </w:r>
    </w:p>
    <w:p w:rsidR="000C111A" w:rsidRPr="000C111A" w:rsidRDefault="000C111A" w:rsidP="000C111A">
      <w:pPr>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Faire la gestion prévisionnelle revient à faire ce qu’on appelle « la gestion budgétaire » dans l’entreprise.</w:t>
      </w:r>
    </w:p>
    <w:p w:rsidR="000C111A" w:rsidRPr="000C111A" w:rsidRDefault="000C111A" w:rsidP="000C111A">
      <w:pPr>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Gestion budgétaire et gestion prévisionnelle sont deux expressions synonymes. En effet, une prévision en économie d’entreprise est appelée « budget »</w:t>
      </w:r>
    </w:p>
    <w:p w:rsidR="000C111A" w:rsidRPr="000C111A" w:rsidRDefault="000C111A" w:rsidP="000C111A">
      <w:pPr>
        <w:spacing w:line="360" w:lineRule="auto"/>
        <w:jc w:val="both"/>
        <w:rPr>
          <w:rFonts w:ascii="Times New Roman" w:eastAsia="Calibri" w:hAnsi="Times New Roman" w:cs="Times New Roman"/>
          <w:b/>
          <w:sz w:val="24"/>
          <w:szCs w:val="24"/>
        </w:rPr>
      </w:pPr>
      <w:r w:rsidRPr="000C111A">
        <w:rPr>
          <w:rFonts w:ascii="Times New Roman" w:eastAsia="Calibri" w:hAnsi="Times New Roman" w:cs="Times New Roman"/>
          <w:b/>
          <w:sz w:val="24"/>
          <w:szCs w:val="24"/>
        </w:rPr>
        <w:t xml:space="preserve">Remarque :   </w:t>
      </w:r>
    </w:p>
    <w:p w:rsidR="000C111A" w:rsidRPr="000C111A" w:rsidRDefault="000C111A" w:rsidP="000C111A">
      <w:pPr>
        <w:spacing w:line="360" w:lineRule="auto"/>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Les budgets de l’entreprise ne doivent pas se confondre avec les budgets de l’administration ; dans l’entreprise, un budget c’est une prévision, alors que dans l’administration, un budget est une allocation de ressources (autorisation de dépense).</w:t>
      </w:r>
    </w:p>
    <w:p w:rsidR="000C111A" w:rsidRPr="007510B9" w:rsidRDefault="000C111A" w:rsidP="007510B9">
      <w:pPr>
        <w:ind w:firstLine="708"/>
        <w:rPr>
          <w:rFonts w:ascii="Baskerville Old Face" w:hAnsi="Baskerville Old Face"/>
          <w:sz w:val="32"/>
          <w:szCs w:val="32"/>
        </w:rPr>
      </w:pPr>
      <w:r w:rsidRPr="007510B9">
        <w:rPr>
          <w:rFonts w:ascii="Baskerville Old Face" w:hAnsi="Baskerville Old Face"/>
          <w:sz w:val="32"/>
          <w:szCs w:val="32"/>
        </w:rPr>
        <w:t>Paragraphe I : La gestion budgétaire.</w:t>
      </w:r>
    </w:p>
    <w:p w:rsidR="000C111A" w:rsidRPr="000C111A" w:rsidRDefault="000C111A" w:rsidP="000C111A">
      <w:pPr>
        <w:spacing w:line="360" w:lineRule="auto"/>
        <w:ind w:firstLine="360"/>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La gestion budgétaire consiste surtout à faire des budgets bien élaborés ; et ce partant du principe que faire du budget, c’est faire du souci avant de dépenser de l’argent, plutôt que de s’en faire après.</w:t>
      </w:r>
      <w:r>
        <w:rPr>
          <w:rFonts w:ascii="Calibri" w:eastAsia="Calibri" w:hAnsi="Calibri" w:cs="Times New Roman"/>
          <w:i/>
        </w:rPr>
        <w:tab/>
      </w:r>
    </w:p>
    <w:p w:rsidR="000C111A" w:rsidRPr="000C111A" w:rsidRDefault="000C111A" w:rsidP="000C111A">
      <w:pPr>
        <w:numPr>
          <w:ilvl w:val="0"/>
          <w:numId w:val="22"/>
        </w:numPr>
        <w:spacing w:after="0" w:line="360" w:lineRule="auto"/>
        <w:jc w:val="both"/>
        <w:rPr>
          <w:rFonts w:ascii="Times New Roman" w:eastAsia="Calibri" w:hAnsi="Times New Roman" w:cs="Times New Roman"/>
          <w:b/>
          <w:i/>
          <w:u w:val="single"/>
        </w:rPr>
      </w:pPr>
      <w:r w:rsidRPr="000C111A">
        <w:rPr>
          <w:rFonts w:ascii="Times New Roman" w:eastAsia="Calibri" w:hAnsi="Times New Roman" w:cs="Times New Roman"/>
          <w:b/>
          <w:i/>
          <w:u w:val="single"/>
        </w:rPr>
        <w:t>Le budget </w:t>
      </w:r>
    </w:p>
    <w:p w:rsidR="000C111A" w:rsidRPr="000C111A" w:rsidRDefault="000C111A" w:rsidP="000C111A">
      <w:pPr>
        <w:spacing w:line="360" w:lineRule="auto"/>
        <w:ind w:firstLine="360"/>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Dans son sens courant; on entend par « budget » un état des prévisions de recettes et de dépenses.</w:t>
      </w:r>
    </w:p>
    <w:p w:rsidR="000C111A" w:rsidRPr="000C111A" w:rsidRDefault="000C111A" w:rsidP="000C111A">
      <w:pPr>
        <w:spacing w:line="360" w:lineRule="auto"/>
        <w:ind w:firstLine="360"/>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Employé dans le cadre de la gestion de l’entreprise, le terme « budget » signifie l’expression quantitative et financière d’un programme d’action envisagé pour une période donnée.</w:t>
      </w:r>
    </w:p>
    <w:p w:rsidR="000C111A" w:rsidRPr="000C111A" w:rsidRDefault="000C111A" w:rsidP="000C111A">
      <w:pPr>
        <w:numPr>
          <w:ilvl w:val="0"/>
          <w:numId w:val="22"/>
        </w:numPr>
        <w:spacing w:after="0" w:line="360" w:lineRule="auto"/>
        <w:jc w:val="both"/>
        <w:rPr>
          <w:rFonts w:ascii="Times New Roman" w:eastAsia="Calibri" w:hAnsi="Times New Roman" w:cs="Times New Roman"/>
          <w:b/>
          <w:i/>
          <w:u w:val="single"/>
        </w:rPr>
      </w:pPr>
      <w:r w:rsidRPr="000C111A">
        <w:rPr>
          <w:rFonts w:ascii="Times New Roman" w:eastAsia="Calibri" w:hAnsi="Times New Roman" w:cs="Times New Roman"/>
          <w:b/>
          <w:i/>
          <w:u w:val="single"/>
        </w:rPr>
        <w:t>Les étapes de la gestion budgétaire ;</w:t>
      </w:r>
    </w:p>
    <w:p w:rsidR="000C111A" w:rsidRDefault="000C111A" w:rsidP="000C111A">
      <w:pPr>
        <w:spacing w:line="360" w:lineRule="auto"/>
        <w:ind w:firstLine="360"/>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La définition des budgets fait apparaître trois phases dans le processus budgétaire ; la phase de prévision, suivie de la phase de budgétisation pour arriver enfin à la phase de contrôle.</w:t>
      </w:r>
    </w:p>
    <w:p w:rsidR="005022A8" w:rsidRPr="000C111A" w:rsidRDefault="005022A8" w:rsidP="000C111A">
      <w:pPr>
        <w:spacing w:line="360" w:lineRule="auto"/>
        <w:ind w:firstLine="360"/>
        <w:jc w:val="both"/>
        <w:rPr>
          <w:rFonts w:ascii="Times New Roman" w:eastAsia="Calibri" w:hAnsi="Times New Roman" w:cs="Times New Roman"/>
          <w:sz w:val="24"/>
          <w:szCs w:val="24"/>
        </w:rPr>
      </w:pPr>
    </w:p>
    <w:p w:rsidR="000C111A" w:rsidRPr="000C111A" w:rsidRDefault="000C111A" w:rsidP="000C111A">
      <w:pPr>
        <w:numPr>
          <w:ilvl w:val="0"/>
          <w:numId w:val="23"/>
        </w:numPr>
        <w:spacing w:after="0" w:line="360" w:lineRule="auto"/>
        <w:jc w:val="both"/>
        <w:rPr>
          <w:rFonts w:ascii="Times New Roman" w:eastAsia="Calibri" w:hAnsi="Times New Roman" w:cs="Times New Roman"/>
          <w:b/>
          <w:u w:val="single"/>
        </w:rPr>
      </w:pPr>
      <w:r w:rsidRPr="000C111A">
        <w:rPr>
          <w:rFonts w:ascii="Times New Roman" w:eastAsia="Calibri" w:hAnsi="Times New Roman" w:cs="Times New Roman"/>
          <w:b/>
          <w:u w:val="single"/>
        </w:rPr>
        <w:lastRenderedPageBreak/>
        <w:t>la phase de prévision ;</w:t>
      </w:r>
    </w:p>
    <w:p w:rsidR="000C111A" w:rsidRPr="000C111A" w:rsidRDefault="000C111A" w:rsidP="000C111A">
      <w:pPr>
        <w:spacing w:line="360" w:lineRule="auto"/>
        <w:ind w:firstLine="360"/>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Elle s’appuie sur les données internes de l’entreprise (capacité de production, de stockage…) et des données externes qui proviennent de l’extérieur (état de marché, coût des matières premières…). Ceci nécessitera :</w:t>
      </w:r>
    </w:p>
    <w:p w:rsidR="000C111A" w:rsidRPr="000C111A" w:rsidRDefault="000C111A" w:rsidP="000C111A">
      <w:pPr>
        <w:numPr>
          <w:ilvl w:val="0"/>
          <w:numId w:val="24"/>
        </w:numPr>
        <w:spacing w:after="0" w:line="360" w:lineRule="auto"/>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L’étude des données antérieures en vue d’éventuelles extrapolations.</w:t>
      </w:r>
    </w:p>
    <w:p w:rsidR="000C111A" w:rsidRPr="000C111A" w:rsidRDefault="000C111A" w:rsidP="000C111A">
      <w:pPr>
        <w:numPr>
          <w:ilvl w:val="0"/>
          <w:numId w:val="24"/>
        </w:numPr>
        <w:spacing w:after="0" w:line="360" w:lineRule="auto"/>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L’analyse de nouvelles hypothèses puisque la prévision n’est pas seulement  la base d’une décision, mais elle est, elle-même, fonction d’un ensemble de choix.</w:t>
      </w:r>
    </w:p>
    <w:p w:rsidR="000C111A" w:rsidRPr="000C111A" w:rsidRDefault="000C111A" w:rsidP="000C111A">
      <w:pPr>
        <w:numPr>
          <w:ilvl w:val="0"/>
          <w:numId w:val="23"/>
        </w:numPr>
        <w:spacing w:after="0" w:line="360" w:lineRule="auto"/>
        <w:jc w:val="both"/>
        <w:rPr>
          <w:rFonts w:ascii="Times New Roman" w:eastAsia="Calibri" w:hAnsi="Times New Roman" w:cs="Times New Roman"/>
          <w:b/>
          <w:u w:val="single"/>
        </w:rPr>
      </w:pPr>
      <w:r w:rsidRPr="000C111A">
        <w:rPr>
          <w:rFonts w:ascii="Times New Roman" w:eastAsia="Calibri" w:hAnsi="Times New Roman" w:cs="Times New Roman"/>
          <w:b/>
          <w:u w:val="single"/>
        </w:rPr>
        <w:t>La phase de budgétisation :</w:t>
      </w:r>
    </w:p>
    <w:p w:rsidR="000C111A" w:rsidRPr="000C111A" w:rsidRDefault="000C111A" w:rsidP="000C111A">
      <w:pPr>
        <w:spacing w:line="360" w:lineRule="auto"/>
        <w:ind w:firstLine="360"/>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Il s’agit de l’inscription des données dans les budgets résultants des prévisions. .En effet, les budgets sont établis généralement pour des périodes relativement courtes (généralement inférieures à une année)</w:t>
      </w:r>
    </w:p>
    <w:p w:rsidR="000C111A" w:rsidRPr="000C111A" w:rsidRDefault="000C111A" w:rsidP="000C111A">
      <w:pPr>
        <w:spacing w:line="360" w:lineRule="auto"/>
        <w:ind w:firstLine="360"/>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Au cours de la période, il serait parfois nécessaire de recourir  à des prévisions de budgets et ce lorsque certaines données internes ou externes changent. Lorsqu’il s’agit de variation d’activité, l’adaptation est facilitée par l’établissement préalable de budgets flexibles prévus pour plusieurs niveaux d’activité.</w:t>
      </w:r>
    </w:p>
    <w:p w:rsidR="000C111A" w:rsidRPr="000C111A" w:rsidRDefault="000C111A" w:rsidP="000C111A">
      <w:pPr>
        <w:numPr>
          <w:ilvl w:val="0"/>
          <w:numId w:val="23"/>
        </w:numPr>
        <w:spacing w:after="0" w:line="360" w:lineRule="auto"/>
        <w:jc w:val="both"/>
        <w:rPr>
          <w:rFonts w:ascii="Times New Roman" w:eastAsia="Calibri" w:hAnsi="Times New Roman" w:cs="Times New Roman"/>
          <w:b/>
          <w:u w:val="single"/>
        </w:rPr>
      </w:pPr>
      <w:r w:rsidRPr="000C111A">
        <w:rPr>
          <w:rFonts w:ascii="Times New Roman" w:eastAsia="Calibri" w:hAnsi="Times New Roman" w:cs="Times New Roman"/>
          <w:b/>
          <w:u w:val="single"/>
        </w:rPr>
        <w:t>La phase de contrôle :</w:t>
      </w:r>
    </w:p>
    <w:p w:rsidR="000C111A" w:rsidRPr="000C111A" w:rsidRDefault="000C111A" w:rsidP="000C111A">
      <w:pPr>
        <w:spacing w:line="360" w:lineRule="auto"/>
        <w:ind w:firstLine="360"/>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Il s’agit d’une phase importante du fait que sans contrôle, la gestion budgétaire perd la majeure partie de son intérêt. Il s’agit en fait :</w:t>
      </w:r>
    </w:p>
    <w:p w:rsidR="000C111A" w:rsidRPr="000C111A" w:rsidRDefault="000C111A" w:rsidP="000C111A">
      <w:pPr>
        <w:numPr>
          <w:ilvl w:val="0"/>
          <w:numId w:val="24"/>
        </w:numPr>
        <w:spacing w:after="0" w:line="360" w:lineRule="auto"/>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De rapprocher les prévisions des réalisations pour faire apparaître les écarts (écart = réalisations – prévisions).</w:t>
      </w:r>
    </w:p>
    <w:p w:rsidR="000C111A" w:rsidRPr="000C111A" w:rsidRDefault="000C111A" w:rsidP="000C111A">
      <w:pPr>
        <w:numPr>
          <w:ilvl w:val="0"/>
          <w:numId w:val="24"/>
        </w:numPr>
        <w:spacing w:after="0" w:line="360" w:lineRule="auto"/>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D’utiliser la connaissance de ces écarts d’une part pour corriger la gestion, et d’autre part pour corriger des prévisions ultérieures.</w:t>
      </w:r>
    </w:p>
    <w:p w:rsidR="000C111A" w:rsidRPr="000C111A" w:rsidRDefault="000C111A" w:rsidP="000C111A">
      <w:pPr>
        <w:numPr>
          <w:ilvl w:val="0"/>
          <w:numId w:val="24"/>
        </w:numPr>
        <w:spacing w:after="0" w:line="360" w:lineRule="auto"/>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De dégager des responsabilités de façon à ce que les erreurs déjà commises ne se reproduisent pas dans l’avenir.</w:t>
      </w:r>
    </w:p>
    <w:p w:rsidR="000C111A" w:rsidRPr="000C111A" w:rsidRDefault="000C111A" w:rsidP="000C111A">
      <w:pPr>
        <w:numPr>
          <w:ilvl w:val="0"/>
          <w:numId w:val="23"/>
        </w:numPr>
        <w:spacing w:after="0" w:line="360" w:lineRule="auto"/>
        <w:jc w:val="both"/>
        <w:rPr>
          <w:rFonts w:ascii="Times New Roman" w:eastAsia="Calibri" w:hAnsi="Times New Roman" w:cs="Times New Roman"/>
          <w:b/>
          <w:u w:val="single"/>
        </w:rPr>
      </w:pPr>
      <w:r w:rsidRPr="000C111A">
        <w:rPr>
          <w:rFonts w:ascii="Times New Roman" w:eastAsia="Calibri" w:hAnsi="Times New Roman" w:cs="Times New Roman"/>
          <w:b/>
          <w:u w:val="single"/>
        </w:rPr>
        <w:t>Caractère global de la gestion budgétaire :</w:t>
      </w:r>
    </w:p>
    <w:p w:rsidR="000C111A" w:rsidRPr="000C111A" w:rsidRDefault="000C111A" w:rsidP="000C111A">
      <w:pPr>
        <w:spacing w:line="360" w:lineRule="auto"/>
        <w:ind w:firstLine="360"/>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 xml:space="preserve">La gestion budgétaire s’oppose aux méthodes de gestion traditionnelle dans la mesure où elle se base sur une conception et une mise en œuvre globale. En effet, la gestion budgétaire n’est pas réservée à la </w:t>
      </w:r>
      <w:r w:rsidRPr="000C111A">
        <w:rPr>
          <w:rFonts w:ascii="Times New Roman" w:hAnsi="Times New Roman" w:cs="Times New Roman"/>
          <w:sz w:val="24"/>
          <w:szCs w:val="24"/>
        </w:rPr>
        <w:t>direction,</w:t>
      </w:r>
      <w:r w:rsidRPr="000C111A">
        <w:rPr>
          <w:rFonts w:ascii="Times New Roman" w:eastAsia="Calibri" w:hAnsi="Times New Roman" w:cs="Times New Roman"/>
          <w:sz w:val="24"/>
          <w:szCs w:val="24"/>
        </w:rPr>
        <w:t xml:space="preserve"> ou service budgétaire ou bien service contrôle de gestion, mais elle implique la participation de tous ceux qui ont une responsabilité de gestion dans l’entreprise quelque soit leur niveau hiérarchique et quelque soit l’étendue de leur domaine d’activité</w:t>
      </w:r>
    </w:p>
    <w:p w:rsidR="000C111A" w:rsidRPr="000C111A" w:rsidRDefault="000C111A" w:rsidP="000C111A">
      <w:pPr>
        <w:spacing w:line="360" w:lineRule="auto"/>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lastRenderedPageBreak/>
        <w:t>Prévoir, budgétiser et contrôler, accompagnent toute fonction d’encadrement, du chef d’entreprise à l’agent de maîtrise.</w:t>
      </w:r>
    </w:p>
    <w:p w:rsidR="000C111A" w:rsidRPr="007510B9" w:rsidRDefault="000C111A" w:rsidP="007510B9">
      <w:pPr>
        <w:ind w:firstLine="708"/>
        <w:rPr>
          <w:rFonts w:ascii="Baskerville Old Face" w:hAnsi="Baskerville Old Face"/>
          <w:sz w:val="32"/>
          <w:szCs w:val="32"/>
        </w:rPr>
      </w:pPr>
      <w:r w:rsidRPr="007510B9">
        <w:rPr>
          <w:rFonts w:ascii="Baskerville Old Face" w:hAnsi="Baskerville Old Face"/>
          <w:sz w:val="32"/>
          <w:szCs w:val="32"/>
        </w:rPr>
        <w:t xml:space="preserve">Paragraphe II </w:t>
      </w:r>
      <w:r w:rsidR="007510B9" w:rsidRPr="007510B9">
        <w:rPr>
          <w:rFonts w:ascii="Baskerville Old Face" w:hAnsi="Baskerville Old Face"/>
          <w:sz w:val="32"/>
          <w:szCs w:val="32"/>
        </w:rPr>
        <w:t>: Le</w:t>
      </w:r>
      <w:r w:rsidRPr="007510B9">
        <w:rPr>
          <w:rFonts w:ascii="Baskerville Old Face" w:hAnsi="Baskerville Old Face"/>
          <w:sz w:val="32"/>
          <w:szCs w:val="32"/>
        </w:rPr>
        <w:t xml:space="preserve"> déroulement de la procédure budgétaire :</w:t>
      </w:r>
    </w:p>
    <w:p w:rsidR="000C111A" w:rsidRPr="000C111A" w:rsidRDefault="000C111A" w:rsidP="000C111A">
      <w:pPr>
        <w:spacing w:line="360" w:lineRule="auto"/>
        <w:ind w:firstLine="360"/>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Le point de départ de la procédure budgétaire est bien évidemment la prévision des ventes ; que peut-on vendre ? Combien ? À quel prix ?... et ce en tenant compte des contraintes externes (marché) et des contraintes internes (le potentiel de production et la politique ou stratégie de l’entreprise)</w:t>
      </w:r>
    </w:p>
    <w:p w:rsidR="000C111A" w:rsidRPr="000C111A" w:rsidRDefault="000C111A" w:rsidP="000C111A">
      <w:pPr>
        <w:spacing w:line="360" w:lineRule="auto"/>
        <w:ind w:firstLine="360"/>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On évalue ensuite les charges liées aux ventes ; budget des charges de commercialisation ;</w:t>
      </w:r>
      <w:r>
        <w:rPr>
          <w:rFonts w:ascii="Times New Roman" w:hAnsi="Times New Roman" w:cs="Times New Roman"/>
          <w:sz w:val="24"/>
          <w:szCs w:val="24"/>
        </w:rPr>
        <w:t xml:space="preserve"> </w:t>
      </w:r>
      <w:r w:rsidRPr="000C111A">
        <w:rPr>
          <w:rFonts w:ascii="Times New Roman" w:eastAsia="Calibri" w:hAnsi="Times New Roman" w:cs="Times New Roman"/>
          <w:sz w:val="24"/>
          <w:szCs w:val="24"/>
        </w:rPr>
        <w:t>sachant ce que l’entreprise espère vendre, on détermine ce qu’elle doit produire compte tenu des problèmes de stockage, c’est le budget de production.</w:t>
      </w:r>
    </w:p>
    <w:p w:rsidR="000C111A" w:rsidRPr="000C111A" w:rsidRDefault="000C111A" w:rsidP="000C111A">
      <w:pPr>
        <w:spacing w:line="360" w:lineRule="auto"/>
        <w:ind w:firstLine="708"/>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On évalue également les charges liées à la production : budget des charges de production.</w:t>
      </w:r>
    </w:p>
    <w:p w:rsidR="000C111A" w:rsidRPr="000C111A" w:rsidRDefault="000C111A" w:rsidP="000C111A">
      <w:pPr>
        <w:spacing w:line="360" w:lineRule="auto"/>
        <w:ind w:firstLine="708"/>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Sachant ce que l’on fabriquera, on prévoit simultanément les matières et fournitures à acheter pour alimenter la production (compte tenu là aussi des problèmes de stockage), c’est le budget des approvisionnements suivi de budget des charges d’approvisionnement.</w:t>
      </w:r>
    </w:p>
    <w:p w:rsidR="000C111A" w:rsidRPr="000C111A" w:rsidRDefault="000C111A" w:rsidP="000C111A">
      <w:pPr>
        <w:spacing w:line="360" w:lineRule="auto"/>
        <w:ind w:firstLine="708"/>
        <w:jc w:val="both"/>
        <w:rPr>
          <w:rFonts w:ascii="Times New Roman" w:eastAsia="Calibri" w:hAnsi="Times New Roman" w:cs="Times New Roman"/>
          <w:sz w:val="24"/>
          <w:szCs w:val="24"/>
        </w:rPr>
      </w:pPr>
      <w:r w:rsidRPr="000C111A">
        <w:rPr>
          <w:rFonts w:ascii="Times New Roman" w:eastAsia="Calibri" w:hAnsi="Times New Roman" w:cs="Times New Roman"/>
          <w:sz w:val="24"/>
          <w:szCs w:val="24"/>
        </w:rPr>
        <w:t>A ce niveau, un certain nombre de questions s’imposent auxquelles il faut trouver des réponses :</w:t>
      </w:r>
    </w:p>
    <w:p w:rsidR="000C111A" w:rsidRPr="000C111A" w:rsidRDefault="000C111A" w:rsidP="000C111A">
      <w:pPr>
        <w:pStyle w:val="Paragraphedeliste"/>
        <w:numPr>
          <w:ilvl w:val="0"/>
          <w:numId w:val="25"/>
        </w:numPr>
        <w:tabs>
          <w:tab w:val="num" w:pos="720"/>
        </w:tabs>
        <w:spacing w:line="360" w:lineRule="auto"/>
        <w:jc w:val="both"/>
        <w:rPr>
          <w:rFonts w:ascii="Times New Roman" w:hAnsi="Times New Roman" w:cs="Times New Roman"/>
          <w:sz w:val="24"/>
          <w:szCs w:val="24"/>
        </w:rPr>
      </w:pPr>
      <w:r w:rsidRPr="000C111A">
        <w:rPr>
          <w:rFonts w:ascii="Times New Roman" w:hAnsi="Times New Roman" w:cs="Times New Roman"/>
          <w:sz w:val="24"/>
          <w:szCs w:val="24"/>
        </w:rPr>
        <w:t>Les moyens humains à mettre en œuvre (faut-il embaucher ? qui ? quand ?...)</w:t>
      </w:r>
    </w:p>
    <w:p w:rsidR="000C111A" w:rsidRPr="000C111A" w:rsidRDefault="000C111A" w:rsidP="000C111A">
      <w:pPr>
        <w:pStyle w:val="Paragraphedeliste"/>
        <w:numPr>
          <w:ilvl w:val="0"/>
          <w:numId w:val="25"/>
        </w:numPr>
        <w:tabs>
          <w:tab w:val="num" w:pos="720"/>
        </w:tabs>
        <w:spacing w:line="360" w:lineRule="auto"/>
        <w:jc w:val="both"/>
        <w:rPr>
          <w:rFonts w:ascii="Times New Roman" w:hAnsi="Times New Roman" w:cs="Times New Roman"/>
          <w:sz w:val="24"/>
          <w:szCs w:val="24"/>
        </w:rPr>
      </w:pPr>
      <w:r w:rsidRPr="000C111A">
        <w:rPr>
          <w:rFonts w:ascii="Times New Roman" w:hAnsi="Times New Roman" w:cs="Times New Roman"/>
          <w:sz w:val="24"/>
          <w:szCs w:val="24"/>
        </w:rPr>
        <w:t xml:space="preserve">Les moyens matériels à mettre en œuvre : budget des investissements. </w:t>
      </w:r>
    </w:p>
    <w:p w:rsidR="000C111A" w:rsidRPr="000C111A" w:rsidRDefault="000C111A" w:rsidP="000C111A">
      <w:pPr>
        <w:spacing w:line="360" w:lineRule="auto"/>
        <w:ind w:firstLine="360"/>
        <w:jc w:val="both"/>
        <w:rPr>
          <w:rFonts w:ascii="Times New Roman" w:eastAsia="Times New Roman" w:hAnsi="Times New Roman" w:cs="Times New Roman"/>
          <w:sz w:val="24"/>
          <w:szCs w:val="24"/>
          <w:lang w:eastAsia="fr-FR"/>
        </w:rPr>
      </w:pPr>
      <w:r w:rsidRPr="000C111A">
        <w:rPr>
          <w:rFonts w:ascii="Times New Roman" w:eastAsia="Times New Roman" w:hAnsi="Times New Roman" w:cs="Times New Roman"/>
          <w:sz w:val="24"/>
          <w:szCs w:val="24"/>
          <w:lang w:eastAsia="fr-FR"/>
        </w:rPr>
        <w:t>On peut également évaluer les charges de structure : budget des charges de structure.</w:t>
      </w:r>
    </w:p>
    <w:p w:rsidR="000C111A" w:rsidRPr="000C111A" w:rsidRDefault="000C111A" w:rsidP="000C111A">
      <w:pPr>
        <w:spacing w:line="360" w:lineRule="auto"/>
        <w:jc w:val="both"/>
        <w:rPr>
          <w:rFonts w:ascii="Times New Roman" w:eastAsia="Times New Roman" w:hAnsi="Times New Roman" w:cs="Times New Roman"/>
          <w:sz w:val="24"/>
          <w:szCs w:val="24"/>
          <w:lang w:eastAsia="fr-FR"/>
        </w:rPr>
      </w:pPr>
      <w:r w:rsidRPr="000C111A">
        <w:rPr>
          <w:rFonts w:ascii="Times New Roman" w:eastAsia="Times New Roman" w:hAnsi="Times New Roman" w:cs="Times New Roman"/>
          <w:sz w:val="24"/>
          <w:szCs w:val="24"/>
          <w:lang w:eastAsia="fr-FR"/>
        </w:rPr>
        <w:t>A ce niveau, il est possible de traduire ces prévisions de moyens en termes de dépenses et de faire une prévision des décaissements. De même, il est possible, en connaissant ce que l’on vendra, de faire une prévision des encaissements : c’est le budget de trésorerie.</w:t>
      </w:r>
    </w:p>
    <w:p w:rsidR="000C111A" w:rsidRDefault="000C111A" w:rsidP="000C111A">
      <w:pPr>
        <w:spacing w:line="360" w:lineRule="auto"/>
        <w:ind w:firstLine="708"/>
        <w:jc w:val="both"/>
        <w:rPr>
          <w:rFonts w:ascii="Times New Roman" w:eastAsia="Times New Roman" w:hAnsi="Times New Roman" w:cs="Times New Roman"/>
          <w:sz w:val="24"/>
          <w:szCs w:val="24"/>
          <w:lang w:eastAsia="fr-FR"/>
        </w:rPr>
      </w:pPr>
      <w:r w:rsidRPr="000C111A">
        <w:rPr>
          <w:rFonts w:ascii="Times New Roman" w:eastAsia="Times New Roman" w:hAnsi="Times New Roman" w:cs="Times New Roman"/>
          <w:sz w:val="24"/>
          <w:szCs w:val="24"/>
          <w:lang w:eastAsia="fr-FR"/>
        </w:rPr>
        <w:t>La synthétisation et la systématisation de l’ensemble des prévisions permettront d’établir le CPC et le bilan prévisionnels de la période budgétée.</w:t>
      </w:r>
    </w:p>
    <w:p w:rsidR="000C111A" w:rsidRDefault="000C111A" w:rsidP="000C111A">
      <w:pPr>
        <w:spacing w:line="360" w:lineRule="auto"/>
        <w:ind w:firstLine="708"/>
        <w:jc w:val="both"/>
        <w:rPr>
          <w:rFonts w:ascii="Times New Roman" w:eastAsia="Times New Roman" w:hAnsi="Times New Roman" w:cs="Times New Roman"/>
          <w:sz w:val="24"/>
          <w:szCs w:val="24"/>
          <w:lang w:eastAsia="fr-FR"/>
        </w:rPr>
      </w:pPr>
    </w:p>
    <w:p w:rsidR="000C111A" w:rsidRDefault="000C111A" w:rsidP="000C111A">
      <w:pPr>
        <w:spacing w:line="360" w:lineRule="auto"/>
        <w:ind w:firstLine="708"/>
        <w:jc w:val="both"/>
        <w:rPr>
          <w:rFonts w:ascii="Times New Roman" w:eastAsia="Times New Roman" w:hAnsi="Times New Roman" w:cs="Times New Roman"/>
          <w:sz w:val="24"/>
          <w:szCs w:val="24"/>
          <w:lang w:eastAsia="fr-FR"/>
        </w:rPr>
      </w:pPr>
    </w:p>
    <w:p w:rsidR="000C111A" w:rsidRDefault="000C111A" w:rsidP="000C111A">
      <w:pPr>
        <w:spacing w:line="360" w:lineRule="auto"/>
        <w:ind w:firstLine="708"/>
        <w:jc w:val="both"/>
        <w:rPr>
          <w:rFonts w:ascii="Times New Roman" w:eastAsia="Times New Roman" w:hAnsi="Times New Roman" w:cs="Times New Roman"/>
          <w:sz w:val="24"/>
          <w:szCs w:val="24"/>
          <w:lang w:eastAsia="fr-FR"/>
        </w:rPr>
      </w:pPr>
    </w:p>
    <w:p w:rsidR="000C111A" w:rsidRDefault="00650208" w:rsidP="000C111A">
      <w:pPr>
        <w:rPr>
          <w:rFonts w:ascii="Times New Roman" w:hAnsi="Times New Roman" w:cs="Times New Roman"/>
          <w:b/>
          <w:sz w:val="24"/>
          <w:szCs w:val="24"/>
        </w:rPr>
      </w:pPr>
      <w:r>
        <w:rPr>
          <w:rFonts w:ascii="Times New Roman" w:hAnsi="Times New Roman" w:cs="Times New Roman"/>
          <w:b/>
          <w:noProof/>
          <w:sz w:val="24"/>
          <w:szCs w:val="24"/>
          <w:lang w:eastAsia="fr-FR"/>
        </w:rPr>
        <w:drawing>
          <wp:anchor distT="0" distB="0" distL="114300" distR="114300" simplePos="0" relativeHeight="251665408" behindDoc="0" locked="0" layoutInCell="1" allowOverlap="1">
            <wp:simplePos x="0" y="0"/>
            <wp:positionH relativeFrom="margin">
              <wp:posOffset>-499745</wp:posOffset>
            </wp:positionH>
            <wp:positionV relativeFrom="margin">
              <wp:posOffset>662305</wp:posOffset>
            </wp:positionV>
            <wp:extent cx="6720205" cy="7505700"/>
            <wp:effectExtent l="19050" t="0" r="4445" b="0"/>
            <wp:wrapSquare wrapText="bothSides"/>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srcRect/>
                    <a:stretch>
                      <a:fillRect/>
                    </a:stretch>
                  </pic:blipFill>
                  <pic:spPr bwMode="auto">
                    <a:xfrm>
                      <a:off x="0" y="0"/>
                      <a:ext cx="6720205" cy="7505700"/>
                    </a:xfrm>
                    <a:prstGeom prst="rect">
                      <a:avLst/>
                    </a:prstGeom>
                    <a:noFill/>
                    <a:ln w="9525">
                      <a:noFill/>
                      <a:miter lim="800000"/>
                      <a:headEnd/>
                      <a:tailEnd/>
                    </a:ln>
                  </pic:spPr>
                </pic:pic>
              </a:graphicData>
            </a:graphic>
          </wp:anchor>
        </w:drawing>
      </w:r>
    </w:p>
    <w:p w:rsidR="000C111A" w:rsidRPr="000C111A" w:rsidRDefault="000C111A" w:rsidP="000C111A">
      <w:pPr>
        <w:rPr>
          <w:rFonts w:ascii="Times New Roman" w:eastAsia="Calibri" w:hAnsi="Times New Roman" w:cs="Times New Roman"/>
          <w:b/>
          <w:sz w:val="24"/>
          <w:szCs w:val="24"/>
        </w:rPr>
      </w:pPr>
    </w:p>
    <w:p w:rsidR="000C111A" w:rsidRDefault="000C111A" w:rsidP="000C111A">
      <w:pPr>
        <w:rPr>
          <w:rFonts w:ascii="Times New Roman" w:hAnsi="Times New Roman" w:cs="Times New Roman"/>
          <w:b/>
          <w:sz w:val="24"/>
          <w:szCs w:val="24"/>
        </w:rPr>
      </w:pPr>
    </w:p>
    <w:p w:rsidR="00650208" w:rsidRDefault="00650208" w:rsidP="000C111A">
      <w:pPr>
        <w:rPr>
          <w:rFonts w:ascii="Times New Roman" w:hAnsi="Times New Roman" w:cs="Times New Roman"/>
          <w:b/>
          <w:sz w:val="24"/>
          <w:szCs w:val="24"/>
        </w:rPr>
      </w:pPr>
    </w:p>
    <w:p w:rsidR="00650208" w:rsidRDefault="00650208" w:rsidP="00650208">
      <w:pPr>
        <w:ind w:firstLine="708"/>
        <w:rPr>
          <w:rFonts w:ascii="Times New Roman" w:hAnsi="Times New Roman" w:cs="Times New Roman"/>
          <w:b/>
          <w:sz w:val="24"/>
          <w:szCs w:val="24"/>
        </w:rPr>
      </w:pPr>
      <w:r w:rsidRPr="00650208">
        <w:rPr>
          <w:rFonts w:ascii="Times New Roman" w:hAnsi="Times New Roman" w:cs="Times New Roman"/>
          <w:b/>
          <w:sz w:val="24"/>
          <w:szCs w:val="24"/>
        </w:rPr>
        <w:t>Section II : Planning budgétaire</w:t>
      </w:r>
      <w:r>
        <w:rPr>
          <w:rFonts w:ascii="Times New Roman" w:hAnsi="Times New Roman" w:cs="Times New Roman"/>
          <w:b/>
          <w:sz w:val="24"/>
          <w:szCs w:val="24"/>
        </w:rPr>
        <w:t> :</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Le premier budget pour l’année budgétaire N doit être envo</w:t>
      </w:r>
      <w:r>
        <w:rPr>
          <w:rFonts w:ascii="Times New Roman" w:eastAsia="Times New Roman" w:hAnsi="Times New Roman" w:cs="Times New Roman"/>
          <w:sz w:val="24"/>
          <w:szCs w:val="24"/>
          <w:lang w:eastAsia="fr-FR"/>
        </w:rPr>
        <w:t xml:space="preserve">yé à la maison mère en novembre </w:t>
      </w:r>
      <w:r w:rsidRPr="00650208">
        <w:rPr>
          <w:rFonts w:ascii="Times New Roman" w:eastAsia="Times New Roman" w:hAnsi="Times New Roman" w:cs="Times New Roman"/>
          <w:sz w:val="24"/>
          <w:szCs w:val="24"/>
          <w:lang w:eastAsia="fr-FR"/>
        </w:rPr>
        <w:t>(Jour J) de l’année N-1. Pour se faire, le planning budgétaire sera organisé de la ma</w:t>
      </w:r>
      <w:r>
        <w:rPr>
          <w:rFonts w:ascii="Times New Roman" w:eastAsia="Times New Roman" w:hAnsi="Times New Roman" w:cs="Times New Roman"/>
          <w:sz w:val="24"/>
          <w:szCs w:val="24"/>
          <w:lang w:eastAsia="fr-FR"/>
        </w:rPr>
        <w:t xml:space="preserve">nière </w:t>
      </w:r>
      <w:r w:rsidRPr="00650208">
        <w:rPr>
          <w:rFonts w:ascii="Times New Roman" w:eastAsia="Times New Roman" w:hAnsi="Times New Roman" w:cs="Times New Roman"/>
          <w:sz w:val="24"/>
          <w:szCs w:val="24"/>
          <w:lang w:eastAsia="fr-FR"/>
        </w:rPr>
        <w:t>suivante :</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J-27 jours : réception du budget chiffre d’affaires et primes acquises</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J-23 jours : réception du budget assurance</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J-20 jours : réception du budget des investissements</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J-18 jours : réception du budget technique réassurance et budget financier</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J-16 jours : réception du budget de trésorerie</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J-11 jours : discussion avec la direction générale des pré</w:t>
      </w:r>
      <w:r>
        <w:rPr>
          <w:rFonts w:ascii="Times New Roman" w:eastAsia="Times New Roman" w:hAnsi="Times New Roman" w:cs="Times New Roman"/>
          <w:sz w:val="24"/>
          <w:szCs w:val="24"/>
          <w:lang w:eastAsia="fr-FR"/>
        </w:rPr>
        <w:t xml:space="preserve">-budgets et de la simulation du </w:t>
      </w:r>
      <w:r w:rsidRPr="00650208">
        <w:rPr>
          <w:rFonts w:ascii="Times New Roman" w:eastAsia="Times New Roman" w:hAnsi="Times New Roman" w:cs="Times New Roman"/>
          <w:sz w:val="24"/>
          <w:szCs w:val="24"/>
          <w:lang w:eastAsia="fr-FR"/>
        </w:rPr>
        <w:t>résultat et négociation avec les entités responsables en cas d’ajustements ou corrections.</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J – 4 jours : Budgets définitifs et compte de résultat et l</w:t>
      </w:r>
      <w:r>
        <w:rPr>
          <w:rFonts w:ascii="Times New Roman" w:eastAsia="Times New Roman" w:hAnsi="Times New Roman" w:cs="Times New Roman"/>
          <w:sz w:val="24"/>
          <w:szCs w:val="24"/>
          <w:lang w:eastAsia="fr-FR"/>
        </w:rPr>
        <w:t xml:space="preserve">es autres documents budgétaires </w:t>
      </w:r>
      <w:r w:rsidRPr="00650208">
        <w:rPr>
          <w:rFonts w:ascii="Times New Roman" w:eastAsia="Times New Roman" w:hAnsi="Times New Roman" w:cs="Times New Roman"/>
          <w:sz w:val="24"/>
          <w:szCs w:val="24"/>
          <w:lang w:eastAsia="fr-FR"/>
        </w:rPr>
        <w:t>arrêtés.</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Ce même planning sera lancé pour ajustement des budgets en :</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 mai : Visée 1.</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 septembre : Visée 2</w:t>
      </w:r>
    </w:p>
    <w:p w:rsid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 novembre : Visée 3.</w:t>
      </w:r>
    </w:p>
    <w:p w:rsidR="00650208" w:rsidRDefault="00650208" w:rsidP="00650208">
      <w:pPr>
        <w:ind w:firstLine="708"/>
        <w:rPr>
          <w:rFonts w:ascii="Times New Roman" w:hAnsi="Times New Roman" w:cs="Times New Roman"/>
          <w:b/>
          <w:sz w:val="24"/>
          <w:szCs w:val="24"/>
        </w:rPr>
      </w:pPr>
      <w:r w:rsidRPr="00650208">
        <w:rPr>
          <w:rFonts w:ascii="Times New Roman" w:hAnsi="Times New Roman" w:cs="Times New Roman"/>
          <w:b/>
          <w:sz w:val="24"/>
          <w:szCs w:val="24"/>
        </w:rPr>
        <w:t>Section III : Proposition du découpage budgétaire</w:t>
      </w:r>
      <w:r>
        <w:rPr>
          <w:rFonts w:ascii="Times New Roman" w:hAnsi="Times New Roman" w:cs="Times New Roman"/>
          <w:b/>
          <w:sz w:val="24"/>
          <w:szCs w:val="24"/>
        </w:rPr>
        <w:t> :</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L’analyse du compte de résultat et de toutes les informations</w:t>
      </w:r>
      <w:r>
        <w:rPr>
          <w:rFonts w:ascii="Times New Roman" w:eastAsia="Times New Roman" w:hAnsi="Times New Roman" w:cs="Times New Roman"/>
          <w:sz w:val="24"/>
          <w:szCs w:val="24"/>
          <w:lang w:eastAsia="fr-FR"/>
        </w:rPr>
        <w:t xml:space="preserve"> nécessaires à l’élaboration du </w:t>
      </w:r>
      <w:r w:rsidRPr="00650208">
        <w:rPr>
          <w:rFonts w:ascii="Times New Roman" w:eastAsia="Times New Roman" w:hAnsi="Times New Roman" w:cs="Times New Roman"/>
          <w:sz w:val="24"/>
          <w:szCs w:val="24"/>
          <w:lang w:eastAsia="fr-FR"/>
        </w:rPr>
        <w:t>budget nous amène à proposer le découpage budgétaire suivant :</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  Budget Chiffre d’affaires</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  Budget Primes acquises</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  Budget Technique Assurance</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  Budget Technique Réassurance</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  Budget Commissions</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  Budget Frais généraux</w:t>
      </w:r>
    </w:p>
    <w:p w:rsidR="00650208" w:rsidRP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  Budget Financier</w:t>
      </w:r>
    </w:p>
    <w:p w:rsidR="00650208" w:rsidRDefault="00650208" w:rsidP="00650208">
      <w:pPr>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lastRenderedPageBreak/>
        <w:t>-  Budget des investissements</w:t>
      </w:r>
    </w:p>
    <w:p w:rsidR="00650208" w:rsidRDefault="00650208" w:rsidP="00650208">
      <w:pP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 </w:t>
      </w:r>
      <w:r w:rsidRPr="00650208">
        <w:rPr>
          <w:rFonts w:ascii="Times New Roman" w:eastAsia="Times New Roman" w:hAnsi="Times New Roman" w:cs="Times New Roman"/>
          <w:sz w:val="24"/>
          <w:szCs w:val="24"/>
          <w:lang w:eastAsia="fr-FR"/>
        </w:rPr>
        <w:t>Budget de trésorerie</w:t>
      </w:r>
    </w:p>
    <w:p w:rsidR="00650208" w:rsidRDefault="00650208" w:rsidP="006A06C9">
      <w:pPr>
        <w:ind w:firstLine="708"/>
        <w:rPr>
          <w:rFonts w:ascii="Times New Roman" w:eastAsia="Times New Roman" w:hAnsi="Times New Roman" w:cs="Times New Roman"/>
          <w:sz w:val="24"/>
          <w:szCs w:val="24"/>
          <w:lang w:eastAsia="fr-FR"/>
        </w:rPr>
      </w:pPr>
      <w:r w:rsidRPr="00650208">
        <w:rPr>
          <w:rFonts w:ascii="Times New Roman" w:eastAsia="Times New Roman" w:hAnsi="Times New Roman" w:cs="Times New Roman"/>
          <w:sz w:val="24"/>
          <w:szCs w:val="24"/>
          <w:lang w:eastAsia="fr-FR"/>
        </w:rPr>
        <w:t>Ce découpage budgétaire est conçu de telle  manièr</w:t>
      </w:r>
      <w:r>
        <w:rPr>
          <w:rFonts w:ascii="Times New Roman" w:eastAsia="Times New Roman" w:hAnsi="Times New Roman" w:cs="Times New Roman"/>
          <w:sz w:val="24"/>
          <w:szCs w:val="24"/>
          <w:lang w:eastAsia="fr-FR"/>
        </w:rPr>
        <w:t xml:space="preserve">e à éviter le chevauchement des </w:t>
      </w:r>
      <w:r w:rsidRPr="00650208">
        <w:rPr>
          <w:rFonts w:ascii="Times New Roman" w:eastAsia="Times New Roman" w:hAnsi="Times New Roman" w:cs="Times New Roman"/>
          <w:sz w:val="24"/>
          <w:szCs w:val="24"/>
          <w:lang w:eastAsia="fr-FR"/>
        </w:rPr>
        <w:t xml:space="preserve">responsabilités entre les entités, et d’avoir un seul interlocuteur </w:t>
      </w:r>
      <w:r>
        <w:rPr>
          <w:rFonts w:ascii="Times New Roman" w:eastAsia="Times New Roman" w:hAnsi="Times New Roman" w:cs="Times New Roman"/>
          <w:sz w:val="24"/>
          <w:szCs w:val="24"/>
          <w:lang w:eastAsia="fr-FR"/>
        </w:rPr>
        <w:t xml:space="preserve">à qui s’adresser pour justifier </w:t>
      </w:r>
      <w:r w:rsidRPr="00650208">
        <w:rPr>
          <w:rFonts w:ascii="Times New Roman" w:eastAsia="Times New Roman" w:hAnsi="Times New Roman" w:cs="Times New Roman"/>
          <w:sz w:val="24"/>
          <w:szCs w:val="24"/>
          <w:lang w:eastAsia="fr-FR"/>
        </w:rPr>
        <w:t>les chiffres et les écarts éventuels.</w:t>
      </w:r>
    </w:p>
    <w:p w:rsidR="00650208" w:rsidRDefault="005022A8" w:rsidP="005022A8">
      <w:pPr>
        <w:ind w:firstLine="708"/>
        <w:rPr>
          <w:rFonts w:ascii="Times New Roman" w:hAnsi="Times New Roman" w:cs="Times New Roman"/>
          <w:b/>
          <w:sz w:val="28"/>
          <w:szCs w:val="28"/>
        </w:rPr>
      </w:pPr>
      <w:r w:rsidRPr="005022A8">
        <w:rPr>
          <w:rFonts w:ascii="Times New Roman" w:hAnsi="Times New Roman" w:cs="Times New Roman"/>
          <w:b/>
          <w:sz w:val="28"/>
          <w:szCs w:val="28"/>
        </w:rPr>
        <w:t>Chapitre III : Analyse des écarts</w:t>
      </w:r>
      <w:r>
        <w:rPr>
          <w:rFonts w:ascii="Times New Roman" w:hAnsi="Times New Roman" w:cs="Times New Roman"/>
          <w:b/>
          <w:sz w:val="28"/>
          <w:szCs w:val="28"/>
        </w:rPr>
        <w:t> :</w:t>
      </w:r>
    </w:p>
    <w:p w:rsidR="005022A8" w:rsidRDefault="005022A8" w:rsidP="006A06C9">
      <w:pPr>
        <w:ind w:firstLine="708"/>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La spécificité de </w:t>
      </w:r>
      <w:r w:rsidRPr="005022A8">
        <w:rPr>
          <w:rFonts w:ascii="Times New Roman" w:eastAsia="Times New Roman" w:hAnsi="Times New Roman" w:cs="Times New Roman"/>
          <w:sz w:val="24"/>
          <w:szCs w:val="24"/>
          <w:lang w:eastAsia="fr-FR"/>
        </w:rPr>
        <w:t>l’activité d’ass</w:t>
      </w:r>
      <w:r>
        <w:rPr>
          <w:rFonts w:ascii="Times New Roman" w:eastAsia="Times New Roman" w:hAnsi="Times New Roman" w:cs="Times New Roman"/>
          <w:sz w:val="24"/>
          <w:szCs w:val="24"/>
          <w:lang w:eastAsia="fr-FR"/>
        </w:rPr>
        <w:t xml:space="preserve">urance nous amène à adapter la </w:t>
      </w:r>
      <w:r w:rsidRPr="005022A8">
        <w:rPr>
          <w:rFonts w:ascii="Times New Roman" w:eastAsia="Times New Roman" w:hAnsi="Times New Roman" w:cs="Times New Roman"/>
          <w:sz w:val="24"/>
          <w:szCs w:val="24"/>
          <w:lang w:eastAsia="fr-FR"/>
        </w:rPr>
        <w:t xml:space="preserve">notion d’analyse </w:t>
      </w:r>
      <w:r w:rsidR="006A06C9">
        <w:rPr>
          <w:rFonts w:ascii="Times New Roman" w:eastAsia="Times New Roman" w:hAnsi="Times New Roman" w:cs="Times New Roman"/>
          <w:sz w:val="24"/>
          <w:szCs w:val="24"/>
          <w:lang w:eastAsia="fr-FR"/>
        </w:rPr>
        <w:t xml:space="preserve">des </w:t>
      </w:r>
      <w:r w:rsidRPr="005022A8">
        <w:rPr>
          <w:rFonts w:ascii="Times New Roman" w:eastAsia="Times New Roman" w:hAnsi="Times New Roman" w:cs="Times New Roman"/>
          <w:sz w:val="24"/>
          <w:szCs w:val="24"/>
          <w:lang w:eastAsia="fr-FR"/>
        </w:rPr>
        <w:t>écarts et la rendre plus</w:t>
      </w:r>
      <w:r>
        <w:rPr>
          <w:rFonts w:ascii="Times New Roman" w:eastAsia="Times New Roman" w:hAnsi="Times New Roman" w:cs="Times New Roman"/>
          <w:sz w:val="24"/>
          <w:szCs w:val="24"/>
          <w:lang w:eastAsia="fr-FR"/>
        </w:rPr>
        <w:t xml:space="preserve"> </w:t>
      </w:r>
      <w:r w:rsidRPr="005022A8">
        <w:rPr>
          <w:rFonts w:ascii="Times New Roman" w:eastAsia="Times New Roman" w:hAnsi="Times New Roman" w:cs="Times New Roman"/>
          <w:sz w:val="24"/>
          <w:szCs w:val="24"/>
          <w:lang w:eastAsia="fr-FR"/>
        </w:rPr>
        <w:t>souple afin de répondre au besoin de localisation des performances. Dans ce chapitre je vais</w:t>
      </w:r>
      <w:r>
        <w:rPr>
          <w:rFonts w:ascii="Times New Roman" w:eastAsia="Times New Roman" w:hAnsi="Times New Roman" w:cs="Times New Roman"/>
          <w:sz w:val="24"/>
          <w:szCs w:val="24"/>
          <w:lang w:eastAsia="fr-FR"/>
        </w:rPr>
        <w:t xml:space="preserve"> </w:t>
      </w:r>
      <w:r w:rsidRPr="005022A8">
        <w:rPr>
          <w:rFonts w:ascii="Times New Roman" w:eastAsia="Times New Roman" w:hAnsi="Times New Roman" w:cs="Times New Roman"/>
          <w:sz w:val="24"/>
          <w:szCs w:val="24"/>
          <w:lang w:eastAsia="fr-FR"/>
        </w:rPr>
        <w:t xml:space="preserve">analyser l’écart global, puis je vais traiter l’approche par  le </w:t>
      </w:r>
      <w:r>
        <w:rPr>
          <w:rFonts w:ascii="Times New Roman" w:eastAsia="Times New Roman" w:hAnsi="Times New Roman" w:cs="Times New Roman"/>
          <w:sz w:val="24"/>
          <w:szCs w:val="24"/>
          <w:lang w:eastAsia="fr-FR"/>
        </w:rPr>
        <w:t xml:space="preserve">ratio combiné pour une activité </w:t>
      </w:r>
      <w:r w:rsidRPr="005022A8">
        <w:rPr>
          <w:rFonts w:ascii="Times New Roman" w:eastAsia="Times New Roman" w:hAnsi="Times New Roman" w:cs="Times New Roman"/>
          <w:sz w:val="24"/>
          <w:szCs w:val="24"/>
          <w:lang w:eastAsia="fr-FR"/>
        </w:rPr>
        <w:t>dommage avant de parler du contrôle budgétaire dans une activité vie.</w:t>
      </w:r>
    </w:p>
    <w:p w:rsidR="005022A8" w:rsidRDefault="005022A8" w:rsidP="005022A8">
      <w:pPr>
        <w:ind w:firstLine="708"/>
        <w:rPr>
          <w:rFonts w:ascii="Times New Roman" w:hAnsi="Times New Roman" w:cs="Times New Roman"/>
          <w:b/>
          <w:sz w:val="24"/>
          <w:szCs w:val="24"/>
        </w:rPr>
      </w:pPr>
      <w:r w:rsidRPr="005022A8">
        <w:rPr>
          <w:rFonts w:ascii="Times New Roman" w:hAnsi="Times New Roman" w:cs="Times New Roman"/>
          <w:b/>
          <w:sz w:val="24"/>
          <w:szCs w:val="24"/>
        </w:rPr>
        <w:t>Section I : L’écart global</w:t>
      </w:r>
      <w:r>
        <w:rPr>
          <w:rFonts w:ascii="Times New Roman" w:hAnsi="Times New Roman" w:cs="Times New Roman"/>
          <w:b/>
          <w:sz w:val="24"/>
          <w:szCs w:val="24"/>
        </w:rPr>
        <w:t> :</w:t>
      </w:r>
    </w:p>
    <w:p w:rsidR="005022A8" w:rsidRDefault="005022A8" w:rsidP="005022A8">
      <w:pPr>
        <w:rPr>
          <w:rFonts w:ascii="Times New Roman" w:hAnsi="Times New Roman" w:cs="Times New Roman"/>
          <w:b/>
          <w:sz w:val="24"/>
          <w:szCs w:val="24"/>
        </w:rPr>
      </w:pPr>
      <w:r>
        <w:rPr>
          <w:rFonts w:ascii="Times New Roman" w:hAnsi="Times New Roman" w:cs="Times New Roman"/>
          <w:b/>
          <w:noProof/>
          <w:sz w:val="24"/>
          <w:szCs w:val="24"/>
          <w:lang w:eastAsia="fr-FR"/>
        </w:rPr>
        <w:drawing>
          <wp:inline distT="0" distB="0" distL="0" distR="0">
            <wp:extent cx="5760720" cy="2401091"/>
            <wp:effectExtent l="19050" t="0" r="0" b="0"/>
            <wp:docPr id="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srcRect/>
                    <a:stretch>
                      <a:fillRect/>
                    </a:stretch>
                  </pic:blipFill>
                  <pic:spPr bwMode="auto">
                    <a:xfrm>
                      <a:off x="0" y="0"/>
                      <a:ext cx="5760720" cy="2401091"/>
                    </a:xfrm>
                    <a:prstGeom prst="rect">
                      <a:avLst/>
                    </a:prstGeom>
                    <a:ln>
                      <a:noFill/>
                    </a:ln>
                    <a:effectLst>
                      <a:softEdge rad="112500"/>
                    </a:effectLst>
                  </pic:spPr>
                </pic:pic>
              </a:graphicData>
            </a:graphic>
          </wp:inline>
        </w:drawing>
      </w:r>
    </w:p>
    <w:p w:rsidR="005022A8" w:rsidRDefault="005022A8" w:rsidP="005022A8">
      <w:pPr>
        <w:rPr>
          <w:rFonts w:ascii="Times New Roman" w:hAnsi="Times New Roman" w:cs="Times New Roman"/>
          <w:b/>
          <w:sz w:val="24"/>
          <w:szCs w:val="24"/>
        </w:rPr>
      </w:pPr>
      <w:r>
        <w:rPr>
          <w:rFonts w:ascii="Times New Roman" w:hAnsi="Times New Roman" w:cs="Times New Roman"/>
          <w:b/>
          <w:noProof/>
          <w:sz w:val="24"/>
          <w:szCs w:val="24"/>
          <w:lang w:eastAsia="fr-FR"/>
        </w:rPr>
        <w:drawing>
          <wp:inline distT="0" distB="0" distL="0" distR="0">
            <wp:extent cx="5760720" cy="1711383"/>
            <wp:effectExtent l="19050" t="0" r="0" b="0"/>
            <wp:docPr id="1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srcRect/>
                    <a:stretch>
                      <a:fillRect/>
                    </a:stretch>
                  </pic:blipFill>
                  <pic:spPr bwMode="auto">
                    <a:xfrm>
                      <a:off x="0" y="0"/>
                      <a:ext cx="5760720" cy="1711383"/>
                    </a:xfrm>
                    <a:prstGeom prst="rect">
                      <a:avLst/>
                    </a:prstGeom>
                    <a:ln>
                      <a:noFill/>
                    </a:ln>
                    <a:effectLst>
                      <a:softEdge rad="112500"/>
                    </a:effectLst>
                  </pic:spPr>
                </pic:pic>
              </a:graphicData>
            </a:graphic>
          </wp:inline>
        </w:drawing>
      </w:r>
    </w:p>
    <w:p w:rsidR="005022A8" w:rsidRPr="005022A8" w:rsidRDefault="005022A8" w:rsidP="006A06C9">
      <w:pPr>
        <w:ind w:firstLine="708"/>
        <w:rPr>
          <w:rFonts w:ascii="Times New Roman" w:hAnsi="Times New Roman" w:cs="Times New Roman"/>
          <w:b/>
          <w:sz w:val="24"/>
          <w:szCs w:val="24"/>
        </w:rPr>
      </w:pPr>
      <w:r w:rsidRPr="005022A8">
        <w:rPr>
          <w:rFonts w:ascii="Times New Roman" w:hAnsi="Times New Roman" w:cs="Times New Roman"/>
          <w:b/>
          <w:sz w:val="24"/>
          <w:szCs w:val="24"/>
        </w:rPr>
        <w:t>Section II : Approche par le ratio combiné</w:t>
      </w:r>
    </w:p>
    <w:p w:rsidR="005022A8" w:rsidRDefault="005022A8" w:rsidP="005022A8">
      <w:pPr>
        <w:rPr>
          <w:rFonts w:ascii="Times New Roman" w:eastAsia="Times New Roman" w:hAnsi="Times New Roman" w:cs="Times New Roman"/>
          <w:sz w:val="24"/>
          <w:szCs w:val="24"/>
          <w:lang w:eastAsia="fr-FR"/>
        </w:rPr>
      </w:pPr>
      <w:r w:rsidRPr="005022A8">
        <w:rPr>
          <w:rFonts w:ascii="Times New Roman" w:eastAsia="Times New Roman" w:hAnsi="Times New Roman" w:cs="Times New Roman"/>
          <w:sz w:val="24"/>
          <w:szCs w:val="24"/>
          <w:lang w:eastAsia="fr-FR"/>
        </w:rPr>
        <w:t>Le ratio combiné est l’indicateur de performance le plus sign</w:t>
      </w:r>
      <w:r>
        <w:rPr>
          <w:rFonts w:ascii="Times New Roman" w:eastAsia="Times New Roman" w:hAnsi="Times New Roman" w:cs="Times New Roman"/>
          <w:sz w:val="24"/>
          <w:szCs w:val="24"/>
          <w:lang w:eastAsia="fr-FR"/>
        </w:rPr>
        <w:t xml:space="preserve">ificatif pour suivre l’activité </w:t>
      </w:r>
      <w:r w:rsidRPr="005022A8">
        <w:rPr>
          <w:rFonts w:ascii="Times New Roman" w:eastAsia="Times New Roman" w:hAnsi="Times New Roman" w:cs="Times New Roman"/>
          <w:sz w:val="24"/>
          <w:szCs w:val="24"/>
          <w:lang w:eastAsia="fr-FR"/>
        </w:rPr>
        <w:t>dommage.</w:t>
      </w:r>
    </w:p>
    <w:p w:rsidR="005022A8" w:rsidRDefault="005022A8" w:rsidP="005022A8">
      <w:pPr>
        <w:rPr>
          <w:rFonts w:ascii="Times New Roman" w:eastAsia="Times New Roman" w:hAnsi="Times New Roman" w:cs="Times New Roman"/>
          <w:sz w:val="24"/>
          <w:szCs w:val="24"/>
          <w:lang w:eastAsia="fr-FR"/>
        </w:rPr>
      </w:pPr>
    </w:p>
    <w:p w:rsidR="005022A8" w:rsidRDefault="005022A8" w:rsidP="005022A8">
      <w:pPr>
        <w:rPr>
          <w:rFonts w:ascii="Times New Roman" w:eastAsia="Times New Roman" w:hAnsi="Times New Roman" w:cs="Times New Roman"/>
          <w:sz w:val="24"/>
          <w:szCs w:val="24"/>
          <w:lang w:eastAsia="fr-FR"/>
        </w:rPr>
      </w:pPr>
    </w:p>
    <w:p w:rsidR="005022A8" w:rsidRDefault="005022A8" w:rsidP="005022A8">
      <w:pPr>
        <w:rPr>
          <w:rFonts w:ascii="Times New Roman" w:eastAsia="Times New Roman" w:hAnsi="Times New Roman" w:cs="Times New Roman"/>
          <w:sz w:val="24"/>
          <w:szCs w:val="24"/>
          <w:lang w:eastAsia="fr-FR"/>
        </w:rPr>
      </w:pPr>
    </w:p>
    <w:p w:rsidR="005022A8" w:rsidRPr="005022A8" w:rsidRDefault="005022A8" w:rsidP="005022A8">
      <w:pPr>
        <w:rPr>
          <w:rFonts w:ascii="Times New Roman" w:eastAsia="Times New Roman" w:hAnsi="Times New Roman" w:cs="Times New Roman"/>
          <w:sz w:val="24"/>
          <w:szCs w:val="24"/>
          <w:lang w:eastAsia="fr-FR"/>
        </w:rPr>
      </w:pPr>
    </w:p>
    <w:p w:rsidR="00650208" w:rsidRDefault="005022A8" w:rsidP="00650208">
      <w:pPr>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drawing>
          <wp:inline distT="0" distB="0" distL="0" distR="0">
            <wp:extent cx="5760720" cy="1612247"/>
            <wp:effectExtent l="19050" t="0" r="0" b="0"/>
            <wp:docPr id="19"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srcRect/>
                    <a:stretch>
                      <a:fillRect/>
                    </a:stretch>
                  </pic:blipFill>
                  <pic:spPr bwMode="auto">
                    <a:xfrm>
                      <a:off x="0" y="0"/>
                      <a:ext cx="5760720" cy="1612247"/>
                    </a:xfrm>
                    <a:prstGeom prst="rect">
                      <a:avLst/>
                    </a:prstGeom>
                    <a:ln>
                      <a:noFill/>
                    </a:ln>
                    <a:effectLst>
                      <a:softEdge rad="112500"/>
                    </a:effectLst>
                  </pic:spPr>
                </pic:pic>
              </a:graphicData>
            </a:graphic>
          </wp:inline>
        </w:drawing>
      </w:r>
    </w:p>
    <w:p w:rsidR="005022A8" w:rsidRDefault="005022A8" w:rsidP="00650208">
      <w:pPr>
        <w:rPr>
          <w:rFonts w:ascii="Times New Roman" w:eastAsia="Times New Roman" w:hAnsi="Times New Roman" w:cs="Times New Roman"/>
          <w:sz w:val="24"/>
          <w:szCs w:val="24"/>
          <w:lang w:eastAsia="fr-FR"/>
        </w:rPr>
      </w:pPr>
    </w:p>
    <w:p w:rsidR="005022A8" w:rsidRDefault="005022A8" w:rsidP="005022A8">
      <w:pPr>
        <w:rPr>
          <w:rFonts w:ascii="Times New Roman" w:eastAsia="Times New Roman" w:hAnsi="Times New Roman" w:cs="Times New Roman"/>
          <w:i/>
          <w:sz w:val="24"/>
          <w:szCs w:val="24"/>
          <w:lang w:eastAsia="fr-FR"/>
        </w:rPr>
      </w:pPr>
      <w:r w:rsidRPr="005022A8">
        <w:rPr>
          <w:rFonts w:ascii="Times New Roman" w:eastAsia="Times New Roman" w:hAnsi="Times New Roman" w:cs="Times New Roman"/>
          <w:sz w:val="24"/>
          <w:szCs w:val="24"/>
          <w:lang w:eastAsia="fr-FR"/>
        </w:rPr>
        <w:t>Cette formule re</w:t>
      </w:r>
      <w:r>
        <w:rPr>
          <w:rFonts w:ascii="Times New Roman" w:eastAsia="Times New Roman" w:hAnsi="Times New Roman" w:cs="Times New Roman"/>
          <w:sz w:val="24"/>
          <w:szCs w:val="24"/>
          <w:lang w:eastAsia="fr-FR"/>
        </w:rPr>
        <w:t xml:space="preserve">groupe deux ratios pertinents : </w:t>
      </w:r>
      <w:r w:rsidRPr="005022A8">
        <w:rPr>
          <w:rFonts w:ascii="Times New Roman" w:eastAsia="Times New Roman" w:hAnsi="Times New Roman" w:cs="Times New Roman"/>
          <w:i/>
          <w:sz w:val="24"/>
          <w:szCs w:val="24"/>
          <w:lang w:eastAsia="fr-FR"/>
        </w:rPr>
        <w:t>Le taux de sinistralité   et le taux de chargement</w:t>
      </w:r>
      <w:r>
        <w:rPr>
          <w:rFonts w:ascii="Times New Roman" w:eastAsia="Times New Roman" w:hAnsi="Times New Roman" w:cs="Times New Roman"/>
          <w:i/>
          <w:sz w:val="24"/>
          <w:szCs w:val="24"/>
          <w:lang w:eastAsia="fr-FR"/>
        </w:rPr>
        <w:t>.</w:t>
      </w:r>
    </w:p>
    <w:p w:rsidR="005022A8" w:rsidRPr="007510B9" w:rsidRDefault="005022A8" w:rsidP="007510B9">
      <w:pPr>
        <w:ind w:firstLine="708"/>
        <w:rPr>
          <w:rFonts w:ascii="Baskerville Old Face" w:hAnsi="Baskerville Old Face"/>
          <w:sz w:val="32"/>
          <w:szCs w:val="32"/>
        </w:rPr>
      </w:pPr>
      <w:r w:rsidRPr="007510B9">
        <w:rPr>
          <w:rFonts w:ascii="Baskerville Old Face" w:hAnsi="Baskerville Old Face"/>
          <w:sz w:val="32"/>
          <w:szCs w:val="32"/>
        </w:rPr>
        <w:t>Paragraphe 1 : Le taux de sinistralité</w:t>
      </w:r>
    </w:p>
    <w:p w:rsidR="005022A8" w:rsidRDefault="005022A8" w:rsidP="006A06C9">
      <w:pPr>
        <w:ind w:firstLine="708"/>
        <w:rPr>
          <w:rFonts w:ascii="Times New Roman" w:eastAsia="Times New Roman" w:hAnsi="Times New Roman" w:cs="Times New Roman"/>
          <w:sz w:val="24"/>
          <w:szCs w:val="24"/>
          <w:lang w:eastAsia="fr-FR"/>
        </w:rPr>
      </w:pPr>
      <w:r w:rsidRPr="005022A8">
        <w:rPr>
          <w:rFonts w:ascii="Times New Roman" w:eastAsia="Times New Roman" w:hAnsi="Times New Roman" w:cs="Times New Roman"/>
          <w:sz w:val="24"/>
          <w:szCs w:val="24"/>
          <w:lang w:eastAsia="fr-FR"/>
        </w:rPr>
        <w:t>C’est la part de la charge de sinistres nette de réassurance dans</w:t>
      </w:r>
      <w:r>
        <w:rPr>
          <w:rFonts w:ascii="Times New Roman" w:eastAsia="Times New Roman" w:hAnsi="Times New Roman" w:cs="Times New Roman"/>
          <w:sz w:val="24"/>
          <w:szCs w:val="24"/>
          <w:lang w:eastAsia="fr-FR"/>
        </w:rPr>
        <w:t xml:space="preserve"> les primes acquises.  Ce ratio </w:t>
      </w:r>
      <w:r w:rsidRPr="005022A8">
        <w:rPr>
          <w:rFonts w:ascii="Times New Roman" w:eastAsia="Times New Roman" w:hAnsi="Times New Roman" w:cs="Times New Roman"/>
          <w:sz w:val="24"/>
          <w:szCs w:val="24"/>
          <w:lang w:eastAsia="fr-FR"/>
        </w:rPr>
        <w:t>ne doit pas dépasser approximativement 75 %,  autremen</w:t>
      </w:r>
      <w:r>
        <w:rPr>
          <w:rFonts w:ascii="Times New Roman" w:eastAsia="Times New Roman" w:hAnsi="Times New Roman" w:cs="Times New Roman"/>
          <w:sz w:val="24"/>
          <w:szCs w:val="24"/>
          <w:lang w:eastAsia="fr-FR"/>
        </w:rPr>
        <w:t xml:space="preserve">t on va puiser dans le résultat </w:t>
      </w:r>
      <w:r w:rsidRPr="005022A8">
        <w:rPr>
          <w:rFonts w:ascii="Times New Roman" w:eastAsia="Times New Roman" w:hAnsi="Times New Roman" w:cs="Times New Roman"/>
          <w:sz w:val="24"/>
          <w:szCs w:val="24"/>
          <w:lang w:eastAsia="fr-FR"/>
        </w:rPr>
        <w:t>financier. Il est obtenu en appliquant la formule suivante :</w:t>
      </w:r>
    </w:p>
    <w:p w:rsidR="005022A8" w:rsidRDefault="005022A8" w:rsidP="005022A8">
      <w:pPr>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drawing>
          <wp:inline distT="0" distB="0" distL="0" distR="0">
            <wp:extent cx="5760720" cy="1123578"/>
            <wp:effectExtent l="19050" t="0" r="0" b="0"/>
            <wp:docPr id="21"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srcRect/>
                    <a:stretch>
                      <a:fillRect/>
                    </a:stretch>
                  </pic:blipFill>
                  <pic:spPr bwMode="auto">
                    <a:xfrm>
                      <a:off x="0" y="0"/>
                      <a:ext cx="5760720" cy="1123578"/>
                    </a:xfrm>
                    <a:prstGeom prst="rect">
                      <a:avLst/>
                    </a:prstGeom>
                    <a:ln>
                      <a:noFill/>
                    </a:ln>
                    <a:effectLst>
                      <a:softEdge rad="112500"/>
                    </a:effectLst>
                  </pic:spPr>
                </pic:pic>
              </a:graphicData>
            </a:graphic>
          </wp:inline>
        </w:drawing>
      </w:r>
    </w:p>
    <w:p w:rsidR="005022A8" w:rsidRDefault="005022A8" w:rsidP="005022A8">
      <w:pPr>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drawing>
          <wp:inline distT="0" distB="0" distL="0" distR="0">
            <wp:extent cx="5760720" cy="1882588"/>
            <wp:effectExtent l="1905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srcRect/>
                    <a:stretch>
                      <a:fillRect/>
                    </a:stretch>
                  </pic:blipFill>
                  <pic:spPr bwMode="auto">
                    <a:xfrm>
                      <a:off x="0" y="0"/>
                      <a:ext cx="5760720" cy="1882588"/>
                    </a:xfrm>
                    <a:prstGeom prst="rect">
                      <a:avLst/>
                    </a:prstGeom>
                    <a:ln>
                      <a:noFill/>
                    </a:ln>
                    <a:effectLst>
                      <a:softEdge rad="112500"/>
                    </a:effectLst>
                  </pic:spPr>
                </pic:pic>
              </a:graphicData>
            </a:graphic>
          </wp:inline>
        </w:drawing>
      </w:r>
    </w:p>
    <w:p w:rsidR="00B07A8F" w:rsidRDefault="00B07A8F" w:rsidP="007510B9">
      <w:pPr>
        <w:ind w:firstLine="708"/>
        <w:rPr>
          <w:rFonts w:ascii="Baskerville Old Face" w:hAnsi="Baskerville Old Face"/>
          <w:sz w:val="32"/>
          <w:szCs w:val="32"/>
        </w:rPr>
      </w:pPr>
    </w:p>
    <w:p w:rsidR="00B07A8F" w:rsidRDefault="00B07A8F" w:rsidP="007510B9">
      <w:pPr>
        <w:ind w:firstLine="708"/>
        <w:rPr>
          <w:rFonts w:ascii="Baskerville Old Face" w:hAnsi="Baskerville Old Face"/>
          <w:sz w:val="32"/>
          <w:szCs w:val="32"/>
        </w:rPr>
      </w:pPr>
    </w:p>
    <w:p w:rsidR="006A06C9" w:rsidRPr="007510B9" w:rsidRDefault="005022A8" w:rsidP="007510B9">
      <w:pPr>
        <w:ind w:firstLine="708"/>
        <w:rPr>
          <w:rFonts w:ascii="Baskerville Old Face" w:hAnsi="Baskerville Old Face"/>
          <w:sz w:val="32"/>
          <w:szCs w:val="32"/>
        </w:rPr>
      </w:pPr>
      <w:r w:rsidRPr="007510B9">
        <w:rPr>
          <w:rFonts w:ascii="Baskerville Old Face" w:hAnsi="Baskerville Old Face"/>
          <w:sz w:val="32"/>
          <w:szCs w:val="32"/>
        </w:rPr>
        <w:lastRenderedPageBreak/>
        <w:t>Paragraphe II : Le taux de chargements</w:t>
      </w:r>
      <w:r w:rsidR="006A06C9" w:rsidRPr="007510B9">
        <w:rPr>
          <w:rFonts w:ascii="Baskerville Old Face" w:hAnsi="Baskerville Old Face"/>
          <w:sz w:val="32"/>
          <w:szCs w:val="32"/>
        </w:rPr>
        <w:t> :</w:t>
      </w:r>
    </w:p>
    <w:p w:rsidR="005022A8" w:rsidRDefault="005022A8" w:rsidP="006A06C9">
      <w:pPr>
        <w:ind w:firstLine="708"/>
        <w:rPr>
          <w:rFonts w:ascii="Times New Roman" w:eastAsia="Times New Roman" w:hAnsi="Times New Roman" w:cs="Times New Roman"/>
          <w:sz w:val="24"/>
          <w:szCs w:val="24"/>
          <w:lang w:eastAsia="fr-FR"/>
        </w:rPr>
      </w:pPr>
      <w:r w:rsidRPr="005022A8">
        <w:rPr>
          <w:rFonts w:ascii="Times New Roman" w:eastAsia="Times New Roman" w:hAnsi="Times New Roman" w:cs="Times New Roman"/>
          <w:sz w:val="24"/>
          <w:szCs w:val="24"/>
          <w:lang w:eastAsia="fr-FR"/>
        </w:rPr>
        <w:t>C’est la part des frais généraux y compris les commissions dans</w:t>
      </w:r>
      <w:r>
        <w:rPr>
          <w:rFonts w:ascii="Times New Roman" w:eastAsia="Times New Roman" w:hAnsi="Times New Roman" w:cs="Times New Roman"/>
          <w:sz w:val="24"/>
          <w:szCs w:val="24"/>
          <w:lang w:eastAsia="fr-FR"/>
        </w:rPr>
        <w:t xml:space="preserve"> les primes acquises.  Ce ratio </w:t>
      </w:r>
      <w:r w:rsidRPr="005022A8">
        <w:rPr>
          <w:rFonts w:ascii="Times New Roman" w:eastAsia="Times New Roman" w:hAnsi="Times New Roman" w:cs="Times New Roman"/>
          <w:sz w:val="24"/>
          <w:szCs w:val="24"/>
          <w:lang w:eastAsia="fr-FR"/>
        </w:rPr>
        <w:t>ne doit pas dépasser approximativement 25 %  des prim</w:t>
      </w:r>
      <w:r>
        <w:rPr>
          <w:rFonts w:ascii="Times New Roman" w:eastAsia="Times New Roman" w:hAnsi="Times New Roman" w:cs="Times New Roman"/>
          <w:sz w:val="24"/>
          <w:szCs w:val="24"/>
          <w:lang w:eastAsia="fr-FR"/>
        </w:rPr>
        <w:t xml:space="preserve">es acquises dommage. La formule </w:t>
      </w:r>
      <w:r w:rsidRPr="005022A8">
        <w:rPr>
          <w:rFonts w:ascii="Times New Roman" w:eastAsia="Times New Roman" w:hAnsi="Times New Roman" w:cs="Times New Roman"/>
          <w:sz w:val="24"/>
          <w:szCs w:val="24"/>
          <w:lang w:eastAsia="fr-FR"/>
        </w:rPr>
        <w:t>suivante nous donne le calcul du taux de chargements :</w:t>
      </w:r>
      <w:r w:rsidR="006A06C9" w:rsidRPr="006A06C9">
        <w:rPr>
          <w:rFonts w:ascii="Times New Roman" w:eastAsia="Times New Roman" w:hAnsi="Times New Roman" w:cs="Times New Roman"/>
          <w:noProof/>
          <w:sz w:val="24"/>
          <w:szCs w:val="24"/>
          <w:lang w:eastAsia="fr-FR"/>
        </w:rPr>
        <w:t xml:space="preserve"> </w:t>
      </w:r>
      <w:r w:rsidR="006A06C9">
        <w:rPr>
          <w:rFonts w:ascii="Times New Roman" w:eastAsia="Times New Roman" w:hAnsi="Times New Roman" w:cs="Times New Roman"/>
          <w:noProof/>
          <w:sz w:val="24"/>
          <w:szCs w:val="24"/>
          <w:lang w:eastAsia="fr-FR"/>
        </w:rPr>
        <w:drawing>
          <wp:inline distT="0" distB="0" distL="0" distR="0">
            <wp:extent cx="5760720" cy="893577"/>
            <wp:effectExtent l="19050" t="0" r="0" b="0"/>
            <wp:docPr id="23"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srcRect/>
                    <a:stretch>
                      <a:fillRect/>
                    </a:stretch>
                  </pic:blipFill>
                  <pic:spPr bwMode="auto">
                    <a:xfrm>
                      <a:off x="0" y="0"/>
                      <a:ext cx="5760720" cy="893577"/>
                    </a:xfrm>
                    <a:prstGeom prst="rect">
                      <a:avLst/>
                    </a:prstGeom>
                    <a:ln>
                      <a:noFill/>
                    </a:ln>
                    <a:effectLst>
                      <a:softEdge rad="112500"/>
                    </a:effectLst>
                  </pic:spPr>
                </pic:pic>
              </a:graphicData>
            </a:graphic>
          </wp:inline>
        </w:drawing>
      </w:r>
    </w:p>
    <w:p w:rsidR="006A06C9" w:rsidRDefault="006A06C9" w:rsidP="005022A8">
      <w:pPr>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drawing>
          <wp:inline distT="0" distB="0" distL="0" distR="0">
            <wp:extent cx="5760720" cy="1636461"/>
            <wp:effectExtent l="1905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srcRect/>
                    <a:stretch>
                      <a:fillRect/>
                    </a:stretch>
                  </pic:blipFill>
                  <pic:spPr bwMode="auto">
                    <a:xfrm>
                      <a:off x="0" y="0"/>
                      <a:ext cx="5760720" cy="1636461"/>
                    </a:xfrm>
                    <a:prstGeom prst="rect">
                      <a:avLst/>
                    </a:prstGeom>
                    <a:ln>
                      <a:noFill/>
                    </a:ln>
                    <a:effectLst>
                      <a:softEdge rad="112500"/>
                    </a:effectLst>
                  </pic:spPr>
                </pic:pic>
              </a:graphicData>
            </a:graphic>
          </wp:inline>
        </w:drawing>
      </w:r>
    </w:p>
    <w:p w:rsidR="006A06C9" w:rsidRPr="00B07A8F" w:rsidRDefault="006A06C9" w:rsidP="00B07A8F">
      <w:pPr>
        <w:ind w:firstLine="708"/>
        <w:rPr>
          <w:rFonts w:ascii="Baskerville Old Face" w:hAnsi="Baskerville Old Face"/>
          <w:sz w:val="32"/>
          <w:szCs w:val="32"/>
        </w:rPr>
      </w:pPr>
      <w:r w:rsidRPr="00B07A8F">
        <w:rPr>
          <w:rFonts w:ascii="Baskerville Old Face" w:hAnsi="Baskerville Old Face"/>
          <w:sz w:val="32"/>
          <w:szCs w:val="32"/>
        </w:rPr>
        <w:t>Paragraphe III : Ecart sur ratio combiné</w:t>
      </w:r>
    </w:p>
    <w:p w:rsidR="006A06C9" w:rsidRDefault="006A06C9" w:rsidP="006A06C9">
      <w:pPr>
        <w:rPr>
          <w:rFonts w:ascii="Times New Roman" w:eastAsia="Times New Roman" w:hAnsi="Times New Roman" w:cs="Times New Roman"/>
          <w:sz w:val="24"/>
          <w:szCs w:val="24"/>
          <w:lang w:eastAsia="fr-FR"/>
        </w:rPr>
      </w:pPr>
      <w:r w:rsidRPr="006A06C9">
        <w:rPr>
          <w:rFonts w:ascii="Times New Roman" w:eastAsia="Times New Roman" w:hAnsi="Times New Roman" w:cs="Times New Roman"/>
          <w:sz w:val="24"/>
          <w:szCs w:val="24"/>
          <w:lang w:eastAsia="fr-FR"/>
        </w:rPr>
        <w:t>L’écart sur ratio combiné est exprimé en pourcentage. Il est composé de trois sous- écarts :</w:t>
      </w:r>
    </w:p>
    <w:p w:rsidR="006A06C9" w:rsidRDefault="006A06C9" w:rsidP="006A06C9">
      <w:pPr>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drawing>
          <wp:inline distT="0" distB="0" distL="0" distR="0">
            <wp:extent cx="5762625" cy="1504950"/>
            <wp:effectExtent l="19050" t="0" r="9525"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srcRect/>
                    <a:stretch>
                      <a:fillRect/>
                    </a:stretch>
                  </pic:blipFill>
                  <pic:spPr bwMode="auto">
                    <a:xfrm>
                      <a:off x="0" y="0"/>
                      <a:ext cx="5760720" cy="1504452"/>
                    </a:xfrm>
                    <a:prstGeom prst="rect">
                      <a:avLst/>
                    </a:prstGeom>
                    <a:ln>
                      <a:noFill/>
                    </a:ln>
                    <a:effectLst>
                      <a:softEdge rad="112500"/>
                    </a:effectLst>
                  </pic:spPr>
                </pic:pic>
              </a:graphicData>
            </a:graphic>
          </wp:inline>
        </w:drawing>
      </w:r>
    </w:p>
    <w:p w:rsidR="006A06C9" w:rsidRDefault="006A06C9" w:rsidP="006A06C9">
      <w:pPr>
        <w:ind w:firstLine="708"/>
        <w:jc w:val="both"/>
        <w:rPr>
          <w:rFonts w:ascii="Times New Roman" w:eastAsia="Times New Roman" w:hAnsi="Times New Roman" w:cs="Times New Roman"/>
          <w:sz w:val="24"/>
          <w:szCs w:val="24"/>
          <w:lang w:eastAsia="fr-FR"/>
        </w:rPr>
      </w:pPr>
      <w:r w:rsidRPr="006A06C9">
        <w:rPr>
          <w:rFonts w:ascii="Times New Roman" w:eastAsia="Times New Roman" w:hAnsi="Times New Roman" w:cs="Times New Roman"/>
          <w:sz w:val="24"/>
          <w:szCs w:val="24"/>
          <w:lang w:eastAsia="fr-FR"/>
        </w:rPr>
        <w:t>L’utilité et  la pertinence de ces écarts résident dans leurs interp</w:t>
      </w:r>
      <w:r>
        <w:rPr>
          <w:rFonts w:ascii="Times New Roman" w:eastAsia="Times New Roman" w:hAnsi="Times New Roman" w:cs="Times New Roman"/>
          <w:sz w:val="24"/>
          <w:szCs w:val="24"/>
          <w:lang w:eastAsia="fr-FR"/>
        </w:rPr>
        <w:t xml:space="preserve">rétations et leurs analyses par </w:t>
      </w:r>
      <w:r w:rsidRPr="006A06C9">
        <w:rPr>
          <w:rFonts w:ascii="Times New Roman" w:eastAsia="Times New Roman" w:hAnsi="Times New Roman" w:cs="Times New Roman"/>
          <w:sz w:val="24"/>
          <w:szCs w:val="24"/>
          <w:lang w:eastAsia="fr-FR"/>
        </w:rPr>
        <w:t>branche d’activité dommage. Ainsi le ratio combiné à atteind</w:t>
      </w:r>
      <w:r>
        <w:rPr>
          <w:rFonts w:ascii="Times New Roman" w:eastAsia="Times New Roman" w:hAnsi="Times New Roman" w:cs="Times New Roman"/>
          <w:sz w:val="24"/>
          <w:szCs w:val="24"/>
          <w:lang w:eastAsia="fr-FR"/>
        </w:rPr>
        <w:t xml:space="preserve">re dans le cadre du budget peut </w:t>
      </w:r>
      <w:r w:rsidRPr="006A06C9">
        <w:rPr>
          <w:rFonts w:ascii="Times New Roman" w:eastAsia="Times New Roman" w:hAnsi="Times New Roman" w:cs="Times New Roman"/>
          <w:sz w:val="24"/>
          <w:szCs w:val="24"/>
          <w:lang w:eastAsia="fr-FR"/>
        </w:rPr>
        <w:t>faire l’objet d’un ajustement correctif.</w:t>
      </w:r>
    </w:p>
    <w:p w:rsidR="006A06C9" w:rsidRPr="006A06C9" w:rsidRDefault="006A06C9" w:rsidP="006A06C9">
      <w:pPr>
        <w:ind w:firstLine="708"/>
        <w:jc w:val="both"/>
        <w:rPr>
          <w:rFonts w:ascii="Times New Roman" w:hAnsi="Times New Roman" w:cs="Times New Roman"/>
          <w:b/>
          <w:sz w:val="24"/>
          <w:szCs w:val="24"/>
        </w:rPr>
      </w:pPr>
      <w:r w:rsidRPr="006A06C9">
        <w:rPr>
          <w:rFonts w:ascii="Times New Roman" w:hAnsi="Times New Roman" w:cs="Times New Roman"/>
          <w:b/>
          <w:sz w:val="24"/>
          <w:szCs w:val="24"/>
        </w:rPr>
        <w:t>Section IV : Activité vie</w:t>
      </w:r>
    </w:p>
    <w:p w:rsidR="006A06C9" w:rsidRPr="006A06C9" w:rsidRDefault="006A06C9" w:rsidP="006A06C9">
      <w:pPr>
        <w:jc w:val="both"/>
        <w:rPr>
          <w:rFonts w:ascii="Times New Roman" w:eastAsia="Times New Roman" w:hAnsi="Times New Roman" w:cs="Times New Roman"/>
          <w:sz w:val="24"/>
          <w:szCs w:val="24"/>
          <w:lang w:eastAsia="fr-FR"/>
        </w:rPr>
      </w:pPr>
      <w:r w:rsidRPr="006A06C9">
        <w:rPr>
          <w:rFonts w:ascii="Times New Roman" w:eastAsia="Times New Roman" w:hAnsi="Times New Roman" w:cs="Times New Roman"/>
          <w:sz w:val="24"/>
          <w:szCs w:val="24"/>
          <w:lang w:eastAsia="fr-FR"/>
        </w:rPr>
        <w:t>L’écart sur activité vie est analysé de la manière que l’écart global</w:t>
      </w:r>
      <w:r>
        <w:rPr>
          <w:rFonts w:ascii="Times New Roman" w:eastAsia="Times New Roman" w:hAnsi="Times New Roman" w:cs="Times New Roman"/>
          <w:sz w:val="24"/>
          <w:szCs w:val="24"/>
          <w:lang w:eastAsia="fr-FR"/>
        </w:rPr>
        <w:t xml:space="preserve"> : </w:t>
      </w:r>
      <w:proofErr w:type="spellStart"/>
      <w:r>
        <w:rPr>
          <w:rFonts w:ascii="Times New Roman" w:eastAsia="Times New Roman" w:hAnsi="Times New Roman" w:cs="Times New Roman"/>
          <w:sz w:val="24"/>
          <w:szCs w:val="24"/>
          <w:lang w:eastAsia="fr-FR"/>
        </w:rPr>
        <w:t>cf</w:t>
      </w:r>
      <w:proofErr w:type="spellEnd"/>
      <w:r>
        <w:rPr>
          <w:rFonts w:ascii="Times New Roman" w:eastAsia="Times New Roman" w:hAnsi="Times New Roman" w:cs="Times New Roman"/>
          <w:sz w:val="24"/>
          <w:szCs w:val="24"/>
          <w:lang w:eastAsia="fr-FR"/>
        </w:rPr>
        <w:t xml:space="preserve"> section I : écart global, </w:t>
      </w:r>
      <w:r w:rsidRPr="006A06C9">
        <w:rPr>
          <w:rFonts w:ascii="Times New Roman" w:eastAsia="Times New Roman" w:hAnsi="Times New Roman" w:cs="Times New Roman"/>
          <w:sz w:val="24"/>
          <w:szCs w:val="24"/>
          <w:lang w:eastAsia="fr-FR"/>
        </w:rPr>
        <w:t>à l’exception de l’écart sur charge de sinistre assurance qui sera décomposé en :</w:t>
      </w:r>
    </w:p>
    <w:p w:rsidR="006A06C9" w:rsidRPr="006A06C9" w:rsidRDefault="006A06C9" w:rsidP="006A06C9">
      <w:pPr>
        <w:jc w:val="both"/>
        <w:rPr>
          <w:rFonts w:ascii="Times New Roman" w:eastAsia="Times New Roman" w:hAnsi="Times New Roman" w:cs="Times New Roman"/>
          <w:sz w:val="24"/>
          <w:szCs w:val="24"/>
          <w:lang w:eastAsia="fr-FR"/>
        </w:rPr>
      </w:pPr>
      <w:r w:rsidRPr="006A06C9">
        <w:rPr>
          <w:rFonts w:ascii="Times New Roman" w:eastAsia="Times New Roman" w:hAnsi="Times New Roman" w:cs="Times New Roman"/>
          <w:sz w:val="24"/>
          <w:szCs w:val="24"/>
          <w:lang w:eastAsia="fr-FR"/>
        </w:rPr>
        <w:t>-  Ecart sur rachats</w:t>
      </w:r>
    </w:p>
    <w:p w:rsidR="006A06C9" w:rsidRPr="006A06C9" w:rsidRDefault="006A06C9" w:rsidP="006A06C9">
      <w:pPr>
        <w:jc w:val="both"/>
        <w:rPr>
          <w:rFonts w:ascii="Times New Roman" w:eastAsia="Times New Roman" w:hAnsi="Times New Roman" w:cs="Times New Roman"/>
          <w:sz w:val="24"/>
          <w:szCs w:val="24"/>
          <w:lang w:eastAsia="fr-FR"/>
        </w:rPr>
      </w:pPr>
      <w:r w:rsidRPr="006A06C9">
        <w:rPr>
          <w:rFonts w:ascii="Times New Roman" w:eastAsia="Times New Roman" w:hAnsi="Times New Roman" w:cs="Times New Roman"/>
          <w:sz w:val="24"/>
          <w:szCs w:val="24"/>
          <w:lang w:eastAsia="fr-FR"/>
        </w:rPr>
        <w:t>-  Ecart sur intérêts crédités</w:t>
      </w:r>
    </w:p>
    <w:p w:rsidR="00B07A8F" w:rsidRDefault="006A06C9" w:rsidP="00B07A8F">
      <w:pPr>
        <w:jc w:val="both"/>
        <w:rPr>
          <w:rFonts w:ascii="Times New Roman" w:eastAsia="Times New Roman" w:hAnsi="Times New Roman" w:cs="Times New Roman"/>
          <w:sz w:val="24"/>
          <w:szCs w:val="24"/>
          <w:lang w:eastAsia="fr-FR"/>
        </w:rPr>
      </w:pPr>
      <w:r w:rsidRPr="006A06C9">
        <w:rPr>
          <w:rFonts w:ascii="Times New Roman" w:eastAsia="Times New Roman" w:hAnsi="Times New Roman" w:cs="Times New Roman"/>
          <w:sz w:val="24"/>
          <w:szCs w:val="24"/>
          <w:lang w:eastAsia="fr-FR"/>
        </w:rPr>
        <w:t>-  Ecart sur Participation Aux Bénéfices (PAB).</w:t>
      </w:r>
    </w:p>
    <w:p w:rsidR="006A06C9" w:rsidRPr="006A06C9" w:rsidRDefault="006A06C9" w:rsidP="006A06C9">
      <w:pPr>
        <w:ind w:firstLine="708"/>
        <w:rPr>
          <w:rFonts w:ascii="Times New Roman" w:hAnsi="Times New Roman" w:cs="Times New Roman"/>
          <w:b/>
          <w:sz w:val="24"/>
          <w:szCs w:val="24"/>
        </w:rPr>
      </w:pPr>
      <w:r w:rsidRPr="006A06C9">
        <w:rPr>
          <w:rFonts w:ascii="Times New Roman" w:hAnsi="Times New Roman" w:cs="Times New Roman"/>
          <w:b/>
          <w:sz w:val="24"/>
          <w:szCs w:val="24"/>
        </w:rPr>
        <w:lastRenderedPageBreak/>
        <w:t>Section V : Le suivi des frais généraux</w:t>
      </w:r>
    </w:p>
    <w:p w:rsidR="006A06C9" w:rsidRDefault="006A06C9" w:rsidP="006A06C9">
      <w:pPr>
        <w:ind w:firstLine="708"/>
        <w:jc w:val="both"/>
        <w:rPr>
          <w:rFonts w:ascii="Times New Roman" w:eastAsia="Times New Roman" w:hAnsi="Times New Roman" w:cs="Times New Roman"/>
          <w:sz w:val="24"/>
          <w:szCs w:val="24"/>
          <w:lang w:eastAsia="fr-FR"/>
        </w:rPr>
      </w:pPr>
      <w:r w:rsidRPr="006A06C9">
        <w:rPr>
          <w:rFonts w:ascii="Times New Roman" w:eastAsia="Times New Roman" w:hAnsi="Times New Roman" w:cs="Times New Roman"/>
          <w:sz w:val="24"/>
          <w:szCs w:val="24"/>
          <w:lang w:eastAsia="fr-FR"/>
        </w:rPr>
        <w:t xml:space="preserve">Il est pertinent d’analyser l’écart sur frais généraux par entités </w:t>
      </w:r>
      <w:r>
        <w:rPr>
          <w:rFonts w:ascii="Times New Roman" w:eastAsia="Times New Roman" w:hAnsi="Times New Roman" w:cs="Times New Roman"/>
          <w:sz w:val="24"/>
          <w:szCs w:val="24"/>
          <w:lang w:eastAsia="fr-FR"/>
        </w:rPr>
        <w:t xml:space="preserve">et non pas par activités ou par </w:t>
      </w:r>
      <w:r w:rsidRPr="006A06C9">
        <w:rPr>
          <w:rFonts w:ascii="Times New Roman" w:eastAsia="Times New Roman" w:hAnsi="Times New Roman" w:cs="Times New Roman"/>
          <w:sz w:val="24"/>
          <w:szCs w:val="24"/>
          <w:lang w:eastAsia="fr-FR"/>
        </w:rPr>
        <w:t>branches du fait que la répartition des frais généraux par activ</w:t>
      </w:r>
      <w:r>
        <w:rPr>
          <w:rFonts w:ascii="Times New Roman" w:eastAsia="Times New Roman" w:hAnsi="Times New Roman" w:cs="Times New Roman"/>
          <w:sz w:val="24"/>
          <w:szCs w:val="24"/>
          <w:lang w:eastAsia="fr-FR"/>
        </w:rPr>
        <w:t xml:space="preserve">ité et par branche est faite en </w:t>
      </w:r>
      <w:r w:rsidRPr="006A06C9">
        <w:rPr>
          <w:rFonts w:ascii="Times New Roman" w:eastAsia="Times New Roman" w:hAnsi="Times New Roman" w:cs="Times New Roman"/>
          <w:sz w:val="24"/>
          <w:szCs w:val="24"/>
          <w:lang w:eastAsia="fr-FR"/>
        </w:rPr>
        <w:t>fonction du chiffre d’affaire et de la charge de sinistres sui</w:t>
      </w:r>
      <w:r>
        <w:rPr>
          <w:rFonts w:ascii="Times New Roman" w:eastAsia="Times New Roman" w:hAnsi="Times New Roman" w:cs="Times New Roman"/>
          <w:sz w:val="24"/>
          <w:szCs w:val="24"/>
          <w:lang w:eastAsia="fr-FR"/>
        </w:rPr>
        <w:t>vant la méthode réglementaire .</w:t>
      </w:r>
    </w:p>
    <w:p w:rsidR="006A06C9" w:rsidRDefault="006A06C9" w:rsidP="006A06C9">
      <w:pPr>
        <w:ind w:firstLine="708"/>
        <w:jc w:val="both"/>
        <w:rPr>
          <w:rFonts w:ascii="Times New Roman" w:eastAsia="Times New Roman" w:hAnsi="Times New Roman" w:cs="Times New Roman"/>
          <w:sz w:val="24"/>
          <w:szCs w:val="24"/>
          <w:lang w:eastAsia="fr-FR"/>
        </w:rPr>
      </w:pPr>
      <w:r w:rsidRPr="006A06C9">
        <w:rPr>
          <w:rFonts w:ascii="Times New Roman" w:eastAsia="Times New Roman" w:hAnsi="Times New Roman" w:cs="Times New Roman"/>
          <w:sz w:val="24"/>
          <w:szCs w:val="24"/>
          <w:lang w:eastAsia="fr-FR"/>
        </w:rPr>
        <w:t>Avec la mise en place de la comptabilité analytique, on aura</w:t>
      </w:r>
      <w:r>
        <w:rPr>
          <w:rFonts w:ascii="Times New Roman" w:eastAsia="Times New Roman" w:hAnsi="Times New Roman" w:cs="Times New Roman"/>
          <w:sz w:val="24"/>
          <w:szCs w:val="24"/>
          <w:lang w:eastAsia="fr-FR"/>
        </w:rPr>
        <w:t xml:space="preserve"> les frais généraux par branche </w:t>
      </w:r>
      <w:r w:rsidRPr="006A06C9">
        <w:rPr>
          <w:rFonts w:ascii="Times New Roman" w:eastAsia="Times New Roman" w:hAnsi="Times New Roman" w:cs="Times New Roman"/>
          <w:sz w:val="24"/>
          <w:szCs w:val="24"/>
          <w:lang w:eastAsia="fr-FR"/>
        </w:rPr>
        <w:t xml:space="preserve">plus proche de la réalité, dans ce cas l’écart sur frais généraux </w:t>
      </w:r>
      <w:r>
        <w:rPr>
          <w:rFonts w:ascii="Times New Roman" w:eastAsia="Times New Roman" w:hAnsi="Times New Roman" w:cs="Times New Roman"/>
          <w:sz w:val="24"/>
          <w:szCs w:val="24"/>
          <w:lang w:eastAsia="fr-FR"/>
        </w:rPr>
        <w:t xml:space="preserve">sera décliné aussi par branche. </w:t>
      </w:r>
    </w:p>
    <w:p w:rsidR="006A06C9" w:rsidRDefault="006A06C9" w:rsidP="006A06C9">
      <w:pPr>
        <w:ind w:firstLine="708"/>
        <w:jc w:val="both"/>
        <w:rPr>
          <w:rFonts w:ascii="Times New Roman" w:eastAsia="Times New Roman" w:hAnsi="Times New Roman" w:cs="Times New Roman"/>
          <w:sz w:val="24"/>
          <w:szCs w:val="24"/>
          <w:lang w:eastAsia="fr-FR"/>
        </w:rPr>
      </w:pPr>
      <w:r w:rsidRPr="006A06C9">
        <w:rPr>
          <w:rFonts w:ascii="Times New Roman" w:eastAsia="Times New Roman" w:hAnsi="Times New Roman" w:cs="Times New Roman"/>
          <w:sz w:val="24"/>
          <w:szCs w:val="24"/>
          <w:lang w:eastAsia="fr-FR"/>
        </w:rPr>
        <w:t>Suivant la matrice de correspondance développée dans la Section VI</w:t>
      </w:r>
      <w:r>
        <w:rPr>
          <w:rFonts w:ascii="Times New Roman" w:eastAsia="Times New Roman" w:hAnsi="Times New Roman" w:cs="Times New Roman"/>
          <w:sz w:val="24"/>
          <w:szCs w:val="24"/>
          <w:lang w:eastAsia="fr-FR"/>
        </w:rPr>
        <w:t xml:space="preserve">  Budget Frais généraux </w:t>
      </w:r>
      <w:r w:rsidRPr="006A06C9">
        <w:rPr>
          <w:rFonts w:ascii="Times New Roman" w:eastAsia="Times New Roman" w:hAnsi="Times New Roman" w:cs="Times New Roman"/>
          <w:sz w:val="24"/>
          <w:szCs w:val="24"/>
          <w:lang w:eastAsia="fr-FR"/>
        </w:rPr>
        <w:t>de la deuxième partie, les données réelles des comptes de frais généraux seront converties en</w:t>
      </w:r>
      <w:r>
        <w:rPr>
          <w:rFonts w:ascii="Times New Roman" w:eastAsia="Times New Roman" w:hAnsi="Times New Roman" w:cs="Times New Roman"/>
          <w:sz w:val="24"/>
          <w:szCs w:val="24"/>
          <w:lang w:eastAsia="fr-FR"/>
        </w:rPr>
        <w:t xml:space="preserve"> </w:t>
      </w:r>
      <w:r w:rsidRPr="006A06C9">
        <w:rPr>
          <w:rFonts w:ascii="Times New Roman" w:eastAsia="Times New Roman" w:hAnsi="Times New Roman" w:cs="Times New Roman"/>
          <w:sz w:val="24"/>
          <w:szCs w:val="24"/>
          <w:lang w:eastAsia="fr-FR"/>
        </w:rPr>
        <w:t xml:space="preserve">familles de dépenses pour les comparer avec les </w:t>
      </w:r>
      <w:r>
        <w:rPr>
          <w:rFonts w:ascii="Times New Roman" w:eastAsia="Times New Roman" w:hAnsi="Times New Roman" w:cs="Times New Roman"/>
          <w:sz w:val="24"/>
          <w:szCs w:val="24"/>
          <w:lang w:eastAsia="fr-FR"/>
        </w:rPr>
        <w:t>familles de dépenses budgétées.</w:t>
      </w:r>
    </w:p>
    <w:p w:rsidR="006A06C9" w:rsidRDefault="006A06C9" w:rsidP="006A06C9">
      <w:pPr>
        <w:ind w:firstLine="708"/>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6A06C9">
        <w:rPr>
          <w:rFonts w:ascii="Times New Roman" w:eastAsia="Times New Roman" w:hAnsi="Times New Roman" w:cs="Times New Roman"/>
          <w:sz w:val="24"/>
          <w:szCs w:val="24"/>
          <w:lang w:eastAsia="fr-FR"/>
        </w:rPr>
        <w:t>L’écart sur frais généraux sera décliné en premier temps p</w:t>
      </w:r>
      <w:r>
        <w:rPr>
          <w:rFonts w:ascii="Times New Roman" w:eastAsia="Times New Roman" w:hAnsi="Times New Roman" w:cs="Times New Roman"/>
          <w:sz w:val="24"/>
          <w:szCs w:val="24"/>
          <w:lang w:eastAsia="fr-FR"/>
        </w:rPr>
        <w:t xml:space="preserve">ar famille de dépenses, en cas </w:t>
      </w:r>
      <w:r w:rsidRPr="006A06C9">
        <w:rPr>
          <w:rFonts w:ascii="Times New Roman" w:eastAsia="Times New Roman" w:hAnsi="Times New Roman" w:cs="Times New Roman"/>
          <w:sz w:val="24"/>
          <w:szCs w:val="24"/>
          <w:lang w:eastAsia="fr-FR"/>
        </w:rPr>
        <w:t>d’écart significatif, on passe à l’analyse de cet écart par natu</w:t>
      </w:r>
      <w:r>
        <w:rPr>
          <w:rFonts w:ascii="Times New Roman" w:eastAsia="Times New Roman" w:hAnsi="Times New Roman" w:cs="Times New Roman"/>
          <w:sz w:val="24"/>
          <w:szCs w:val="24"/>
          <w:lang w:eastAsia="fr-FR"/>
        </w:rPr>
        <w:t xml:space="preserve">re de dépenses puis par entité. </w:t>
      </w:r>
      <w:r w:rsidRPr="006A06C9">
        <w:rPr>
          <w:rFonts w:ascii="Times New Roman" w:eastAsia="Times New Roman" w:hAnsi="Times New Roman" w:cs="Times New Roman"/>
          <w:sz w:val="24"/>
          <w:szCs w:val="24"/>
          <w:lang w:eastAsia="fr-FR"/>
        </w:rPr>
        <w:t>L’écart sur frais généraux sera alors analysé par entité ; par f</w:t>
      </w:r>
      <w:r>
        <w:rPr>
          <w:rFonts w:ascii="Times New Roman" w:eastAsia="Times New Roman" w:hAnsi="Times New Roman" w:cs="Times New Roman"/>
          <w:sz w:val="24"/>
          <w:szCs w:val="24"/>
          <w:lang w:eastAsia="fr-FR"/>
        </w:rPr>
        <w:t xml:space="preserve">amille de dépense et par nature </w:t>
      </w:r>
      <w:r w:rsidRPr="006A06C9">
        <w:rPr>
          <w:rFonts w:ascii="Times New Roman" w:eastAsia="Times New Roman" w:hAnsi="Times New Roman" w:cs="Times New Roman"/>
          <w:sz w:val="24"/>
          <w:szCs w:val="24"/>
          <w:lang w:eastAsia="fr-FR"/>
        </w:rPr>
        <w:t>de dépenses.</w:t>
      </w: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Default="00137BB5" w:rsidP="00137BB5">
      <w:pPr>
        <w:rPr>
          <w:rFonts w:ascii="Times New Roman" w:eastAsia="Times New Roman" w:hAnsi="Times New Roman" w:cs="Times New Roman"/>
          <w:sz w:val="24"/>
          <w:szCs w:val="24"/>
          <w:lang w:eastAsia="fr-FR"/>
        </w:rPr>
      </w:pPr>
    </w:p>
    <w:p w:rsidR="00137BB5" w:rsidRPr="00137BB5" w:rsidRDefault="00137BB5" w:rsidP="00137BB5">
      <w:pPr>
        <w:rPr>
          <w:rFonts w:ascii="Times New Roman" w:eastAsia="Times New Roman" w:hAnsi="Times New Roman" w:cs="Times New Roman"/>
          <w:sz w:val="24"/>
          <w:szCs w:val="24"/>
          <w:lang w:eastAsia="fr-FR"/>
        </w:rPr>
      </w:pPr>
      <w:r w:rsidRPr="00137BB5">
        <w:rPr>
          <w:rFonts w:ascii="Times New Roman" w:eastAsia="Times New Roman" w:hAnsi="Times New Roman" w:cs="Times New Roman"/>
          <w:sz w:val="24"/>
          <w:szCs w:val="24"/>
          <w:lang w:eastAsia="fr-FR"/>
        </w:rPr>
        <w:t>Conclusion</w:t>
      </w:r>
    </w:p>
    <w:p w:rsidR="00137BB5" w:rsidRPr="00137BB5" w:rsidRDefault="003C4E9B" w:rsidP="00137BB5">
      <w:pP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Si il y’avais une </w:t>
      </w:r>
      <w:r w:rsidR="00137BB5" w:rsidRPr="00137BB5">
        <w:rPr>
          <w:rFonts w:ascii="Times New Roman" w:eastAsia="Times New Roman" w:hAnsi="Times New Roman" w:cs="Times New Roman"/>
          <w:sz w:val="24"/>
          <w:szCs w:val="24"/>
          <w:lang w:eastAsia="fr-FR"/>
        </w:rPr>
        <w:t xml:space="preserve"> mise en place de la comptabilité anal</w:t>
      </w:r>
      <w:r>
        <w:rPr>
          <w:rFonts w:ascii="Times New Roman" w:eastAsia="Times New Roman" w:hAnsi="Times New Roman" w:cs="Times New Roman"/>
          <w:sz w:val="24"/>
          <w:szCs w:val="24"/>
          <w:lang w:eastAsia="fr-FR"/>
        </w:rPr>
        <w:t xml:space="preserve">ytique, toutes les rubriques du </w:t>
      </w:r>
      <w:r w:rsidR="00137BB5" w:rsidRPr="00137BB5">
        <w:rPr>
          <w:rFonts w:ascii="Times New Roman" w:eastAsia="Times New Roman" w:hAnsi="Times New Roman" w:cs="Times New Roman"/>
          <w:sz w:val="24"/>
          <w:szCs w:val="24"/>
          <w:lang w:eastAsia="fr-FR"/>
        </w:rPr>
        <w:t>compte de résultat seront ventilées par sections analytiques; par branches et par</w:t>
      </w:r>
      <w:r>
        <w:rPr>
          <w:rFonts w:ascii="Times New Roman" w:eastAsia="Times New Roman" w:hAnsi="Times New Roman" w:cs="Times New Roman"/>
          <w:sz w:val="24"/>
          <w:szCs w:val="24"/>
          <w:lang w:eastAsia="fr-FR"/>
        </w:rPr>
        <w:t xml:space="preserve"> </w:t>
      </w:r>
      <w:r w:rsidR="00137BB5" w:rsidRPr="00137BB5">
        <w:rPr>
          <w:rFonts w:ascii="Times New Roman" w:eastAsia="Times New Roman" w:hAnsi="Times New Roman" w:cs="Times New Roman"/>
          <w:sz w:val="24"/>
          <w:szCs w:val="24"/>
          <w:lang w:eastAsia="fr-FR"/>
        </w:rPr>
        <w:t>produits. L’historique</w:t>
      </w:r>
      <w:r>
        <w:rPr>
          <w:rFonts w:ascii="Times New Roman" w:eastAsia="Times New Roman" w:hAnsi="Times New Roman" w:cs="Times New Roman"/>
          <w:sz w:val="24"/>
          <w:szCs w:val="24"/>
          <w:lang w:eastAsia="fr-FR"/>
        </w:rPr>
        <w:t xml:space="preserve"> de l’AERM doit être constitué maintient pour servir de base à la </w:t>
      </w:r>
      <w:r w:rsidR="00137BB5" w:rsidRPr="00137BB5">
        <w:rPr>
          <w:rFonts w:ascii="Times New Roman" w:eastAsia="Times New Roman" w:hAnsi="Times New Roman" w:cs="Times New Roman"/>
          <w:sz w:val="24"/>
          <w:szCs w:val="24"/>
          <w:lang w:eastAsia="fr-FR"/>
        </w:rPr>
        <w:t>fixation des budgets par entités responsabl</w:t>
      </w:r>
      <w:r>
        <w:rPr>
          <w:rFonts w:ascii="Times New Roman" w:eastAsia="Times New Roman" w:hAnsi="Times New Roman" w:cs="Times New Roman"/>
          <w:sz w:val="24"/>
          <w:szCs w:val="24"/>
          <w:lang w:eastAsia="fr-FR"/>
        </w:rPr>
        <w:t xml:space="preserve">es pour les </w:t>
      </w:r>
      <w:r w:rsidR="00137BB5" w:rsidRPr="00137BB5">
        <w:rPr>
          <w:rFonts w:ascii="Times New Roman" w:eastAsia="Times New Roman" w:hAnsi="Times New Roman" w:cs="Times New Roman"/>
          <w:sz w:val="24"/>
          <w:szCs w:val="24"/>
          <w:lang w:eastAsia="fr-FR"/>
        </w:rPr>
        <w:t>année</w:t>
      </w:r>
      <w:r>
        <w:rPr>
          <w:rFonts w:ascii="Times New Roman" w:eastAsia="Times New Roman" w:hAnsi="Times New Roman" w:cs="Times New Roman"/>
          <w:sz w:val="24"/>
          <w:szCs w:val="24"/>
          <w:lang w:eastAsia="fr-FR"/>
        </w:rPr>
        <w:t xml:space="preserve">s budgétaire </w:t>
      </w:r>
      <w:proofErr w:type="gramStart"/>
      <w:r>
        <w:rPr>
          <w:rFonts w:ascii="Times New Roman" w:eastAsia="Times New Roman" w:hAnsi="Times New Roman" w:cs="Times New Roman"/>
          <w:sz w:val="24"/>
          <w:szCs w:val="24"/>
          <w:lang w:eastAsia="fr-FR"/>
        </w:rPr>
        <w:t>a</w:t>
      </w:r>
      <w:proofErr w:type="gramEnd"/>
      <w:r>
        <w:rPr>
          <w:rFonts w:ascii="Times New Roman" w:eastAsia="Times New Roman" w:hAnsi="Times New Roman" w:cs="Times New Roman"/>
          <w:sz w:val="24"/>
          <w:szCs w:val="24"/>
          <w:lang w:eastAsia="fr-FR"/>
        </w:rPr>
        <w:t xml:space="preserve"> venir</w:t>
      </w:r>
      <w:r w:rsidR="00137BB5" w:rsidRPr="00137BB5">
        <w:rPr>
          <w:rFonts w:ascii="Times New Roman" w:eastAsia="Times New Roman" w:hAnsi="Times New Roman" w:cs="Times New Roman"/>
          <w:sz w:val="24"/>
          <w:szCs w:val="24"/>
          <w:lang w:eastAsia="fr-FR"/>
        </w:rPr>
        <w:t>.</w:t>
      </w:r>
    </w:p>
    <w:p w:rsidR="00137BB5" w:rsidRPr="00137BB5" w:rsidRDefault="00137BB5" w:rsidP="00137BB5">
      <w:pPr>
        <w:rPr>
          <w:rFonts w:ascii="Times New Roman" w:eastAsia="Times New Roman" w:hAnsi="Times New Roman" w:cs="Times New Roman"/>
          <w:sz w:val="24"/>
          <w:szCs w:val="24"/>
          <w:lang w:eastAsia="fr-FR"/>
        </w:rPr>
      </w:pPr>
      <w:r w:rsidRPr="00137BB5">
        <w:rPr>
          <w:rFonts w:ascii="Times New Roman" w:eastAsia="Times New Roman" w:hAnsi="Times New Roman" w:cs="Times New Roman"/>
          <w:sz w:val="24"/>
          <w:szCs w:val="24"/>
          <w:lang w:eastAsia="fr-FR"/>
        </w:rPr>
        <w:t>Une fois les plans d’actions lancés suivant le planning budgétaire, les entités</w:t>
      </w:r>
      <w:r w:rsidR="003C4E9B">
        <w:rPr>
          <w:rFonts w:ascii="Times New Roman" w:eastAsia="Times New Roman" w:hAnsi="Times New Roman" w:cs="Times New Roman"/>
          <w:sz w:val="24"/>
          <w:szCs w:val="24"/>
          <w:lang w:eastAsia="fr-FR"/>
        </w:rPr>
        <w:t xml:space="preserve"> </w:t>
      </w:r>
      <w:r w:rsidRPr="00137BB5">
        <w:rPr>
          <w:rFonts w:ascii="Times New Roman" w:eastAsia="Times New Roman" w:hAnsi="Times New Roman" w:cs="Times New Roman"/>
          <w:sz w:val="24"/>
          <w:szCs w:val="24"/>
          <w:lang w:eastAsia="fr-FR"/>
        </w:rPr>
        <w:t>responsables utiliseront les données  réelle</w:t>
      </w:r>
      <w:r w:rsidR="003C4E9B">
        <w:rPr>
          <w:rFonts w:ascii="Times New Roman" w:eastAsia="Times New Roman" w:hAnsi="Times New Roman" w:cs="Times New Roman"/>
          <w:sz w:val="24"/>
          <w:szCs w:val="24"/>
          <w:lang w:eastAsia="fr-FR"/>
        </w:rPr>
        <w:t xml:space="preserve">s produites par la comptabilité </w:t>
      </w:r>
      <w:r w:rsidRPr="00137BB5">
        <w:rPr>
          <w:rFonts w:ascii="Times New Roman" w:eastAsia="Times New Roman" w:hAnsi="Times New Roman" w:cs="Times New Roman"/>
          <w:sz w:val="24"/>
          <w:szCs w:val="24"/>
          <w:lang w:eastAsia="fr-FR"/>
        </w:rPr>
        <w:t>analytique pour élaborer leurs budgets en respectant la procédure budgétaire.</w:t>
      </w:r>
    </w:p>
    <w:p w:rsidR="00137BB5" w:rsidRPr="00137BB5" w:rsidRDefault="00137BB5" w:rsidP="00137BB5">
      <w:pPr>
        <w:rPr>
          <w:rFonts w:ascii="Times New Roman" w:eastAsia="Times New Roman" w:hAnsi="Times New Roman" w:cs="Times New Roman"/>
          <w:sz w:val="24"/>
          <w:szCs w:val="24"/>
          <w:lang w:eastAsia="fr-FR"/>
        </w:rPr>
      </w:pPr>
      <w:r w:rsidRPr="00137BB5">
        <w:rPr>
          <w:rFonts w:ascii="Times New Roman" w:eastAsia="Times New Roman" w:hAnsi="Times New Roman" w:cs="Times New Roman"/>
          <w:sz w:val="24"/>
          <w:szCs w:val="24"/>
          <w:lang w:eastAsia="fr-FR"/>
        </w:rPr>
        <w:t>Pour réussir cette mise en place, tous les resp</w:t>
      </w:r>
      <w:r w:rsidR="003C4E9B">
        <w:rPr>
          <w:rFonts w:ascii="Times New Roman" w:eastAsia="Times New Roman" w:hAnsi="Times New Roman" w:cs="Times New Roman"/>
          <w:sz w:val="24"/>
          <w:szCs w:val="24"/>
          <w:lang w:eastAsia="fr-FR"/>
        </w:rPr>
        <w:t xml:space="preserve">onsables des entités impliquées </w:t>
      </w:r>
      <w:r w:rsidRPr="00137BB5">
        <w:rPr>
          <w:rFonts w:ascii="Times New Roman" w:eastAsia="Times New Roman" w:hAnsi="Times New Roman" w:cs="Times New Roman"/>
          <w:sz w:val="24"/>
          <w:szCs w:val="24"/>
          <w:lang w:eastAsia="fr-FR"/>
        </w:rPr>
        <w:t>dans ce processus sont amenés à coopérer po</w:t>
      </w:r>
      <w:r w:rsidR="003C4E9B">
        <w:rPr>
          <w:rFonts w:ascii="Times New Roman" w:eastAsia="Times New Roman" w:hAnsi="Times New Roman" w:cs="Times New Roman"/>
          <w:sz w:val="24"/>
          <w:szCs w:val="24"/>
          <w:lang w:eastAsia="fr-FR"/>
        </w:rPr>
        <w:t xml:space="preserve">ur leur permettre d’initier une </w:t>
      </w:r>
      <w:r w:rsidRPr="00137BB5">
        <w:rPr>
          <w:rFonts w:ascii="Times New Roman" w:eastAsia="Times New Roman" w:hAnsi="Times New Roman" w:cs="Times New Roman"/>
          <w:sz w:val="24"/>
          <w:szCs w:val="24"/>
          <w:lang w:eastAsia="fr-FR"/>
        </w:rPr>
        <w:t>vision budgétaire dans le suivi de leurs activités.</w:t>
      </w:r>
    </w:p>
    <w:p w:rsidR="00137BB5" w:rsidRDefault="003C4E9B" w:rsidP="00137BB5">
      <w:pP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AERM </w:t>
      </w:r>
      <w:r w:rsidR="00137BB5" w:rsidRPr="00137BB5">
        <w:rPr>
          <w:rFonts w:ascii="Times New Roman" w:eastAsia="Times New Roman" w:hAnsi="Times New Roman" w:cs="Times New Roman"/>
          <w:sz w:val="24"/>
          <w:szCs w:val="24"/>
          <w:lang w:eastAsia="fr-FR"/>
        </w:rPr>
        <w:t xml:space="preserve"> sera dotée alors d’un outil pertinent de contrôle de</w:t>
      </w:r>
      <w:r>
        <w:rPr>
          <w:rFonts w:ascii="Times New Roman" w:eastAsia="Times New Roman" w:hAnsi="Times New Roman" w:cs="Times New Roman"/>
          <w:sz w:val="24"/>
          <w:szCs w:val="24"/>
          <w:lang w:eastAsia="fr-FR"/>
        </w:rPr>
        <w:t xml:space="preserve"> </w:t>
      </w:r>
      <w:r w:rsidR="00137BB5" w:rsidRPr="00137BB5">
        <w:rPr>
          <w:rFonts w:ascii="Times New Roman" w:eastAsia="Times New Roman" w:hAnsi="Times New Roman" w:cs="Times New Roman"/>
          <w:sz w:val="24"/>
          <w:szCs w:val="24"/>
          <w:lang w:eastAsia="fr-FR"/>
        </w:rPr>
        <w:t>gestion qui est la gestion budgétaire dans to</w:t>
      </w:r>
      <w:r>
        <w:rPr>
          <w:rFonts w:ascii="Times New Roman" w:eastAsia="Times New Roman" w:hAnsi="Times New Roman" w:cs="Times New Roman"/>
          <w:sz w:val="24"/>
          <w:szCs w:val="24"/>
          <w:lang w:eastAsia="fr-FR"/>
        </w:rPr>
        <w:t xml:space="preserve">us ses aspects : l’organisation </w:t>
      </w:r>
      <w:r w:rsidR="00137BB5" w:rsidRPr="00137BB5">
        <w:rPr>
          <w:rFonts w:ascii="Times New Roman" w:eastAsia="Times New Roman" w:hAnsi="Times New Roman" w:cs="Times New Roman"/>
          <w:sz w:val="24"/>
          <w:szCs w:val="24"/>
          <w:lang w:eastAsia="fr-FR"/>
        </w:rPr>
        <w:t>budgétaire ; les budgets et le suivi des réalisations par entité responsable.</w:t>
      </w:r>
    </w:p>
    <w:p w:rsidR="0057335D" w:rsidRDefault="0057335D" w:rsidP="00137BB5">
      <w:pPr>
        <w:rPr>
          <w:rFonts w:ascii="Times New Roman" w:eastAsia="Times New Roman" w:hAnsi="Times New Roman" w:cs="Times New Roman"/>
          <w:sz w:val="24"/>
          <w:szCs w:val="24"/>
          <w:lang w:eastAsia="fr-FR"/>
        </w:rPr>
      </w:pPr>
    </w:p>
    <w:p w:rsidR="0057335D" w:rsidRDefault="0057335D" w:rsidP="00137BB5">
      <w:pPr>
        <w:rPr>
          <w:rFonts w:ascii="Times New Roman" w:eastAsia="Times New Roman" w:hAnsi="Times New Roman" w:cs="Times New Roman"/>
          <w:sz w:val="24"/>
          <w:szCs w:val="24"/>
          <w:lang w:eastAsia="fr-FR"/>
        </w:rPr>
      </w:pPr>
    </w:p>
    <w:p w:rsidR="0057335D" w:rsidRDefault="0057335D" w:rsidP="00137BB5">
      <w:pPr>
        <w:rPr>
          <w:rFonts w:ascii="Times New Roman" w:eastAsia="Times New Roman" w:hAnsi="Times New Roman" w:cs="Times New Roman"/>
          <w:sz w:val="24"/>
          <w:szCs w:val="24"/>
          <w:lang w:eastAsia="fr-FR"/>
        </w:rPr>
      </w:pPr>
    </w:p>
    <w:p w:rsidR="0057335D" w:rsidRDefault="0057335D" w:rsidP="00137BB5">
      <w:pPr>
        <w:rPr>
          <w:rFonts w:ascii="Times New Roman" w:eastAsia="Times New Roman" w:hAnsi="Times New Roman" w:cs="Times New Roman"/>
          <w:sz w:val="24"/>
          <w:szCs w:val="24"/>
          <w:lang w:eastAsia="fr-FR"/>
        </w:rPr>
      </w:pPr>
    </w:p>
    <w:p w:rsidR="0057335D" w:rsidRDefault="0057335D" w:rsidP="00137BB5">
      <w:pPr>
        <w:rPr>
          <w:rFonts w:ascii="Times New Roman" w:eastAsia="Times New Roman" w:hAnsi="Times New Roman" w:cs="Times New Roman"/>
          <w:sz w:val="24"/>
          <w:szCs w:val="24"/>
          <w:lang w:eastAsia="fr-FR"/>
        </w:rPr>
      </w:pPr>
    </w:p>
    <w:p w:rsidR="0057335D" w:rsidRDefault="0057335D" w:rsidP="00137BB5">
      <w:pPr>
        <w:rPr>
          <w:rFonts w:ascii="Times New Roman" w:eastAsia="Times New Roman" w:hAnsi="Times New Roman" w:cs="Times New Roman"/>
          <w:sz w:val="24"/>
          <w:szCs w:val="24"/>
          <w:lang w:eastAsia="fr-FR"/>
        </w:rPr>
      </w:pPr>
    </w:p>
    <w:p w:rsidR="0057335D" w:rsidRDefault="0057335D" w:rsidP="00137BB5">
      <w:pPr>
        <w:rPr>
          <w:rFonts w:ascii="Times New Roman" w:eastAsia="Times New Roman" w:hAnsi="Times New Roman" w:cs="Times New Roman"/>
          <w:sz w:val="24"/>
          <w:szCs w:val="24"/>
          <w:lang w:eastAsia="fr-FR"/>
        </w:rPr>
      </w:pPr>
    </w:p>
    <w:p w:rsidR="0057335D" w:rsidRDefault="0057335D" w:rsidP="00137BB5">
      <w:pPr>
        <w:rPr>
          <w:rFonts w:ascii="Times New Roman" w:eastAsia="Times New Roman" w:hAnsi="Times New Roman" w:cs="Times New Roman"/>
          <w:sz w:val="24"/>
          <w:szCs w:val="24"/>
          <w:lang w:eastAsia="fr-FR"/>
        </w:rPr>
      </w:pPr>
    </w:p>
    <w:p w:rsidR="0057335D" w:rsidRDefault="0057335D" w:rsidP="00137BB5">
      <w:pPr>
        <w:rPr>
          <w:rFonts w:ascii="Times New Roman" w:eastAsia="Times New Roman" w:hAnsi="Times New Roman" w:cs="Times New Roman"/>
          <w:sz w:val="24"/>
          <w:szCs w:val="24"/>
          <w:lang w:eastAsia="fr-FR"/>
        </w:rPr>
      </w:pPr>
    </w:p>
    <w:p w:rsidR="0057335D" w:rsidRDefault="0057335D" w:rsidP="00137BB5">
      <w:pPr>
        <w:rPr>
          <w:rFonts w:ascii="Times New Roman" w:eastAsia="Times New Roman" w:hAnsi="Times New Roman" w:cs="Times New Roman"/>
          <w:sz w:val="24"/>
          <w:szCs w:val="24"/>
          <w:lang w:eastAsia="fr-FR"/>
        </w:rPr>
      </w:pPr>
    </w:p>
    <w:p w:rsidR="0057335D" w:rsidRDefault="0057335D" w:rsidP="00137BB5">
      <w:pPr>
        <w:rPr>
          <w:rFonts w:ascii="Times New Roman" w:eastAsia="Times New Roman" w:hAnsi="Times New Roman" w:cs="Times New Roman"/>
          <w:sz w:val="24"/>
          <w:szCs w:val="24"/>
          <w:lang w:eastAsia="fr-FR"/>
        </w:rPr>
      </w:pPr>
    </w:p>
    <w:p w:rsidR="0057335D" w:rsidRDefault="0057335D" w:rsidP="00137BB5">
      <w:pPr>
        <w:rPr>
          <w:rFonts w:ascii="Times New Roman" w:eastAsia="Times New Roman" w:hAnsi="Times New Roman" w:cs="Times New Roman"/>
          <w:sz w:val="24"/>
          <w:szCs w:val="24"/>
          <w:lang w:eastAsia="fr-FR"/>
        </w:rPr>
      </w:pPr>
    </w:p>
    <w:p w:rsidR="0057335D" w:rsidRDefault="0057335D" w:rsidP="00137BB5">
      <w:pPr>
        <w:rPr>
          <w:rFonts w:ascii="Times New Roman" w:eastAsia="Times New Roman" w:hAnsi="Times New Roman" w:cs="Times New Roman"/>
          <w:sz w:val="24"/>
          <w:szCs w:val="24"/>
          <w:lang w:eastAsia="fr-FR"/>
        </w:rPr>
      </w:pPr>
    </w:p>
    <w:p w:rsidR="0057335D" w:rsidRDefault="0057335D" w:rsidP="00137BB5">
      <w:pPr>
        <w:rPr>
          <w:rFonts w:ascii="Times New Roman" w:eastAsia="Times New Roman" w:hAnsi="Times New Roman" w:cs="Times New Roman"/>
          <w:sz w:val="24"/>
          <w:szCs w:val="24"/>
          <w:lang w:eastAsia="fr-FR"/>
        </w:rPr>
      </w:pPr>
    </w:p>
    <w:p w:rsidR="0057335D" w:rsidRDefault="0057335D" w:rsidP="00137BB5">
      <w:pPr>
        <w:rPr>
          <w:rFonts w:ascii="Times New Roman" w:eastAsia="Times New Roman" w:hAnsi="Times New Roman" w:cs="Times New Roman"/>
          <w:sz w:val="24"/>
          <w:szCs w:val="24"/>
          <w:lang w:eastAsia="fr-FR"/>
        </w:rPr>
      </w:pPr>
    </w:p>
    <w:p w:rsidR="0057335D" w:rsidRPr="00B07A8F" w:rsidRDefault="0057335D" w:rsidP="0057335D">
      <w:pPr>
        <w:rPr>
          <w:rFonts w:ascii="Times New Roman" w:eastAsia="Times New Roman" w:hAnsi="Times New Roman" w:cs="Times New Roman"/>
          <w:sz w:val="24"/>
          <w:szCs w:val="24"/>
          <w:lang w:eastAsia="fr-FR"/>
        </w:rPr>
      </w:pPr>
      <w:r w:rsidRPr="0057335D">
        <w:rPr>
          <w:rFonts w:ascii="Times New Roman" w:eastAsia="Times New Roman" w:hAnsi="Times New Roman" w:cs="Times New Roman"/>
          <w:sz w:val="24"/>
          <w:szCs w:val="24"/>
          <w:lang w:eastAsia="fr-FR"/>
        </w:rPr>
        <w:lastRenderedPageBreak/>
        <w:t>Bibliographie</w:t>
      </w:r>
    </w:p>
    <w:p w:rsidR="0057335D" w:rsidRDefault="0057335D" w:rsidP="00137BB5">
      <w:pPr>
        <w:rPr>
          <w:rFonts w:ascii="Times New Roman" w:eastAsia="Times New Roman" w:hAnsi="Times New Roman" w:cs="Times New Roman"/>
          <w:sz w:val="24"/>
          <w:szCs w:val="24"/>
          <w:lang w:eastAsia="fr-FR"/>
        </w:rPr>
      </w:pPr>
      <w:r w:rsidRPr="0057335D">
        <w:rPr>
          <w:rFonts w:ascii="Times New Roman" w:eastAsia="Times New Roman" w:hAnsi="Times New Roman" w:cs="Times New Roman"/>
          <w:sz w:val="24"/>
          <w:szCs w:val="24"/>
          <w:lang w:eastAsia="fr-FR"/>
        </w:rPr>
        <w:t>RAPPORT ANNUEL 2005</w:t>
      </w:r>
      <w:r>
        <w:rPr>
          <w:rFonts w:ascii="Times New Roman" w:eastAsia="Times New Roman" w:hAnsi="Times New Roman" w:cs="Times New Roman"/>
          <w:sz w:val="24"/>
          <w:szCs w:val="24"/>
          <w:lang w:eastAsia="fr-FR"/>
        </w:rPr>
        <w:t xml:space="preserve"> SANAD</w:t>
      </w:r>
    </w:p>
    <w:p w:rsidR="0057335D" w:rsidRDefault="0057335D" w:rsidP="00137BB5">
      <w:pPr>
        <w:rPr>
          <w:rFonts w:ascii="Times New Roman" w:eastAsia="Times New Roman" w:hAnsi="Times New Roman" w:cs="Times New Roman"/>
          <w:sz w:val="24"/>
          <w:szCs w:val="24"/>
          <w:lang w:eastAsia="fr-FR"/>
        </w:rPr>
      </w:pPr>
      <w:r w:rsidRPr="0057335D">
        <w:rPr>
          <w:rFonts w:ascii="Times New Roman" w:eastAsia="Times New Roman" w:hAnsi="Times New Roman" w:cs="Times New Roman"/>
          <w:sz w:val="24"/>
          <w:szCs w:val="24"/>
          <w:lang w:eastAsia="fr-FR"/>
        </w:rPr>
        <w:t>LE</w:t>
      </w:r>
      <w:r>
        <w:rPr>
          <w:rFonts w:ascii="Times New Roman" w:eastAsia="Times New Roman" w:hAnsi="Times New Roman" w:cs="Times New Roman"/>
          <w:sz w:val="24"/>
          <w:szCs w:val="24"/>
          <w:lang w:eastAsia="fr-FR"/>
        </w:rPr>
        <w:t xml:space="preserve"> PLAN COMPTABLE DES ASSURANCES </w:t>
      </w:r>
    </w:p>
    <w:p w:rsidR="0057335D" w:rsidRDefault="0057335D" w:rsidP="00137BB5">
      <w:hyperlink r:id="rId34" w:history="1">
        <w:r>
          <w:rPr>
            <w:rStyle w:val="Lienhypertexte"/>
          </w:rPr>
          <w:t>http://www.sage.be/SBS/Fr/DownloadFiles/Manuels/FR1-%20Gestion%20budg%C3%A9taire.pdf</w:t>
        </w:r>
      </w:hyperlink>
    </w:p>
    <w:p w:rsidR="0057335D" w:rsidRDefault="0057335D" w:rsidP="00137BB5">
      <w:hyperlink r:id="rId35" w:history="1">
        <w:r>
          <w:rPr>
            <w:rStyle w:val="Lienhypertexte"/>
          </w:rPr>
          <w:t>http://www.manager-go.com/gestion-budgetaire.htm</w:t>
        </w:r>
      </w:hyperlink>
    </w:p>
    <w:p w:rsidR="0057335D" w:rsidRDefault="0057335D" w:rsidP="00137BB5">
      <w:hyperlink r:id="rId36" w:history="1">
        <w:r>
          <w:rPr>
            <w:rStyle w:val="Lienhypertexte"/>
          </w:rPr>
          <w:t>http://fr.wikipedia.org/wiki/Gestion_budg%C3%A9taire</w:t>
        </w:r>
      </w:hyperlink>
    </w:p>
    <w:p w:rsidR="0057335D" w:rsidRDefault="0057335D" w:rsidP="00137BB5">
      <w:hyperlink r:id="rId37" w:history="1">
        <w:r>
          <w:rPr>
            <w:rStyle w:val="Lienhypertexte"/>
          </w:rPr>
          <w:t>http://www.pnud.ne/gestion_nex/gestion_budgetaire.pdf</w:t>
        </w:r>
      </w:hyperlink>
    </w:p>
    <w:p w:rsidR="0057335D" w:rsidRPr="00137BB5" w:rsidRDefault="0057335D" w:rsidP="00137BB5">
      <w:pPr>
        <w:rPr>
          <w:rFonts w:ascii="Times New Roman" w:eastAsia="Times New Roman" w:hAnsi="Times New Roman" w:cs="Times New Roman"/>
          <w:sz w:val="24"/>
          <w:szCs w:val="24"/>
          <w:lang w:eastAsia="fr-FR"/>
        </w:rPr>
      </w:pPr>
      <w:hyperlink r:id="rId38" w:history="1">
        <w:r>
          <w:rPr>
            <w:rStyle w:val="Lienhypertexte"/>
          </w:rPr>
          <w:t>http://www.doc-etudiant.fr/Gestion/Comptabilite/Cours-La-procedure-budgetaire-35798.html</w:t>
        </w:r>
      </w:hyperlink>
    </w:p>
    <w:p w:rsidR="00137BB5" w:rsidRPr="005022A8" w:rsidRDefault="00137BB5" w:rsidP="00137BB5">
      <w:pPr>
        <w:rPr>
          <w:rFonts w:ascii="Times New Roman" w:eastAsia="Times New Roman" w:hAnsi="Times New Roman" w:cs="Times New Roman"/>
          <w:sz w:val="24"/>
          <w:szCs w:val="24"/>
          <w:lang w:eastAsia="fr-FR"/>
        </w:rPr>
      </w:pPr>
    </w:p>
    <w:sectPr w:rsidR="00137BB5" w:rsidRPr="005022A8" w:rsidSect="009872E2">
      <w:headerReference w:type="default" r:id="rId39"/>
      <w:footerReference w:type="default" r:id="rId4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1EEC" w:rsidRDefault="002F1EEC" w:rsidP="0038079A">
      <w:pPr>
        <w:spacing w:after="0" w:line="240" w:lineRule="auto"/>
      </w:pPr>
      <w:r>
        <w:separator/>
      </w:r>
    </w:p>
  </w:endnote>
  <w:endnote w:type="continuationSeparator" w:id="0">
    <w:p w:rsidR="002F1EEC" w:rsidRDefault="002F1EEC" w:rsidP="003807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skerville Old Face">
    <w:panose1 w:val="02020602080505020303"/>
    <w:charset w:val="00"/>
    <w:family w:val="roman"/>
    <w:pitch w:val="variable"/>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965141"/>
      <w:docPartObj>
        <w:docPartGallery w:val="Page Numbers (Bottom of Page)"/>
        <w:docPartUnique/>
      </w:docPartObj>
    </w:sdtPr>
    <w:sdtContent>
      <w:p w:rsidR="0038079A" w:rsidRDefault="0038079A">
        <w:pPr>
          <w:pStyle w:val="Pieddepage"/>
          <w:jc w:val="right"/>
        </w:pPr>
        <w:fldSimple w:instr=" PAGE   \* MERGEFORMAT ">
          <w:r>
            <w:rPr>
              <w:noProof/>
            </w:rPr>
            <w:t>1</w:t>
          </w:r>
        </w:fldSimple>
      </w:p>
    </w:sdtContent>
  </w:sdt>
  <w:p w:rsidR="0038079A" w:rsidRDefault="0038079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1EEC" w:rsidRDefault="002F1EEC" w:rsidP="0038079A">
      <w:pPr>
        <w:spacing w:after="0" w:line="240" w:lineRule="auto"/>
      </w:pPr>
      <w:r>
        <w:separator/>
      </w:r>
    </w:p>
  </w:footnote>
  <w:footnote w:type="continuationSeparator" w:id="0">
    <w:p w:rsidR="002F1EEC" w:rsidRDefault="002F1EEC" w:rsidP="003807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79A" w:rsidRPr="0038079A" w:rsidRDefault="0038079A">
    <w:pPr>
      <w:pStyle w:val="En-tte"/>
      <w:rPr>
        <w:sz w:val="18"/>
        <w:szCs w:val="18"/>
      </w:rPr>
    </w:pPr>
    <w:r w:rsidRPr="0038079A">
      <w:rPr>
        <w:rStyle w:val="apple-style-span"/>
        <w:rFonts w:ascii="Georgia" w:hAnsi="Georgia"/>
        <w:color w:val="444444"/>
        <w:sz w:val="18"/>
        <w:szCs w:val="18"/>
      </w:rPr>
      <w:t>L’établissement d’une gestion budgétaire</w:t>
    </w:r>
    <w:r>
      <w:rPr>
        <w:rStyle w:val="apple-style-span"/>
        <w:rFonts w:ascii="Georgia" w:hAnsi="Georgia"/>
        <w:color w:val="444444"/>
        <w:sz w:val="18"/>
        <w:szCs w:val="18"/>
      </w:rPr>
      <w:t xml:space="preserve">                                                                                                       </w:t>
    </w:r>
    <w:proofErr w:type="spellStart"/>
    <w:r>
      <w:rPr>
        <w:rStyle w:val="apple-style-span"/>
        <w:rFonts w:ascii="Georgia" w:hAnsi="Georgia"/>
        <w:color w:val="444444"/>
        <w:sz w:val="18"/>
        <w:szCs w:val="18"/>
      </w:rPr>
      <w:t>Hind</w:t>
    </w:r>
    <w:proofErr w:type="spellEnd"/>
    <w:r>
      <w:rPr>
        <w:rStyle w:val="apple-style-span"/>
        <w:rFonts w:ascii="Georgia" w:hAnsi="Georgia"/>
        <w:color w:val="444444"/>
        <w:sz w:val="18"/>
        <w:szCs w:val="18"/>
      </w:rPr>
      <w:t xml:space="preserve"> ERRAZIQI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9" type="#_x0000_t75" alt="http://www.sanad.ma/ktmllite/images/uploads/tri_orange.jpg?0.9115644904037038" style="width:2.05pt;height:4.75pt;visibility:visible;mso-wrap-style:square" o:bullet="t">
        <v:imagedata r:id="rId1" o:title="tri_orange"/>
      </v:shape>
    </w:pict>
  </w:numPicBullet>
  <w:abstractNum w:abstractNumId="0">
    <w:nsid w:val="0134591D"/>
    <w:multiLevelType w:val="hybridMultilevel"/>
    <w:tmpl w:val="86BC7762"/>
    <w:lvl w:ilvl="0" w:tplc="A11E84C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nsid w:val="0A3B2051"/>
    <w:multiLevelType w:val="hybridMultilevel"/>
    <w:tmpl w:val="F8A0C6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BD927EB"/>
    <w:multiLevelType w:val="hybridMultilevel"/>
    <w:tmpl w:val="2578E6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DF469AA"/>
    <w:multiLevelType w:val="hybridMultilevel"/>
    <w:tmpl w:val="55C8318C"/>
    <w:lvl w:ilvl="0" w:tplc="59C081B4">
      <w:start w:val="1"/>
      <w:numFmt w:val="lowerLetter"/>
      <w:lvlText w:val="%1-"/>
      <w:lvlJc w:val="left"/>
      <w:pPr>
        <w:ind w:left="1770" w:hanging="360"/>
      </w:pPr>
      <w:rPr>
        <w:rFonts w:hint="default"/>
      </w:rPr>
    </w:lvl>
    <w:lvl w:ilvl="1" w:tplc="040C0019" w:tentative="1">
      <w:start w:val="1"/>
      <w:numFmt w:val="lowerLetter"/>
      <w:lvlText w:val="%2."/>
      <w:lvlJc w:val="left"/>
      <w:pPr>
        <w:ind w:left="2490" w:hanging="360"/>
      </w:pPr>
    </w:lvl>
    <w:lvl w:ilvl="2" w:tplc="040C001B" w:tentative="1">
      <w:start w:val="1"/>
      <w:numFmt w:val="lowerRoman"/>
      <w:lvlText w:val="%3."/>
      <w:lvlJc w:val="right"/>
      <w:pPr>
        <w:ind w:left="3210" w:hanging="180"/>
      </w:pPr>
    </w:lvl>
    <w:lvl w:ilvl="3" w:tplc="040C000F" w:tentative="1">
      <w:start w:val="1"/>
      <w:numFmt w:val="decimal"/>
      <w:lvlText w:val="%4."/>
      <w:lvlJc w:val="left"/>
      <w:pPr>
        <w:ind w:left="3930" w:hanging="360"/>
      </w:pPr>
    </w:lvl>
    <w:lvl w:ilvl="4" w:tplc="040C0019" w:tentative="1">
      <w:start w:val="1"/>
      <w:numFmt w:val="lowerLetter"/>
      <w:lvlText w:val="%5."/>
      <w:lvlJc w:val="left"/>
      <w:pPr>
        <w:ind w:left="4650" w:hanging="360"/>
      </w:pPr>
    </w:lvl>
    <w:lvl w:ilvl="5" w:tplc="040C001B" w:tentative="1">
      <w:start w:val="1"/>
      <w:numFmt w:val="lowerRoman"/>
      <w:lvlText w:val="%6."/>
      <w:lvlJc w:val="right"/>
      <w:pPr>
        <w:ind w:left="5370" w:hanging="180"/>
      </w:pPr>
    </w:lvl>
    <w:lvl w:ilvl="6" w:tplc="040C000F" w:tentative="1">
      <w:start w:val="1"/>
      <w:numFmt w:val="decimal"/>
      <w:lvlText w:val="%7."/>
      <w:lvlJc w:val="left"/>
      <w:pPr>
        <w:ind w:left="6090" w:hanging="360"/>
      </w:pPr>
    </w:lvl>
    <w:lvl w:ilvl="7" w:tplc="040C0019" w:tentative="1">
      <w:start w:val="1"/>
      <w:numFmt w:val="lowerLetter"/>
      <w:lvlText w:val="%8."/>
      <w:lvlJc w:val="left"/>
      <w:pPr>
        <w:ind w:left="6810" w:hanging="360"/>
      </w:pPr>
    </w:lvl>
    <w:lvl w:ilvl="8" w:tplc="040C001B" w:tentative="1">
      <w:start w:val="1"/>
      <w:numFmt w:val="lowerRoman"/>
      <w:lvlText w:val="%9."/>
      <w:lvlJc w:val="right"/>
      <w:pPr>
        <w:ind w:left="7530" w:hanging="180"/>
      </w:pPr>
    </w:lvl>
  </w:abstractNum>
  <w:abstractNum w:abstractNumId="4">
    <w:nsid w:val="0F101942"/>
    <w:multiLevelType w:val="hybridMultilevel"/>
    <w:tmpl w:val="C82A7E70"/>
    <w:lvl w:ilvl="0" w:tplc="DC286EA2">
      <w:start w:val="1"/>
      <w:numFmt w:val="decimal"/>
      <w:lvlText w:val="%1-"/>
      <w:lvlJc w:val="left"/>
      <w:pPr>
        <w:ind w:left="1785" w:hanging="360"/>
      </w:pPr>
      <w:rPr>
        <w:rFonts w:hint="default"/>
      </w:rPr>
    </w:lvl>
    <w:lvl w:ilvl="1" w:tplc="040C0019" w:tentative="1">
      <w:start w:val="1"/>
      <w:numFmt w:val="lowerLetter"/>
      <w:lvlText w:val="%2."/>
      <w:lvlJc w:val="left"/>
      <w:pPr>
        <w:ind w:left="2505" w:hanging="360"/>
      </w:pPr>
    </w:lvl>
    <w:lvl w:ilvl="2" w:tplc="040C001B" w:tentative="1">
      <w:start w:val="1"/>
      <w:numFmt w:val="lowerRoman"/>
      <w:lvlText w:val="%3."/>
      <w:lvlJc w:val="right"/>
      <w:pPr>
        <w:ind w:left="3225" w:hanging="180"/>
      </w:pPr>
    </w:lvl>
    <w:lvl w:ilvl="3" w:tplc="040C000F" w:tentative="1">
      <w:start w:val="1"/>
      <w:numFmt w:val="decimal"/>
      <w:lvlText w:val="%4."/>
      <w:lvlJc w:val="left"/>
      <w:pPr>
        <w:ind w:left="3945" w:hanging="360"/>
      </w:pPr>
    </w:lvl>
    <w:lvl w:ilvl="4" w:tplc="040C0019" w:tentative="1">
      <w:start w:val="1"/>
      <w:numFmt w:val="lowerLetter"/>
      <w:lvlText w:val="%5."/>
      <w:lvlJc w:val="left"/>
      <w:pPr>
        <w:ind w:left="4665" w:hanging="360"/>
      </w:pPr>
    </w:lvl>
    <w:lvl w:ilvl="5" w:tplc="040C001B" w:tentative="1">
      <w:start w:val="1"/>
      <w:numFmt w:val="lowerRoman"/>
      <w:lvlText w:val="%6."/>
      <w:lvlJc w:val="right"/>
      <w:pPr>
        <w:ind w:left="5385" w:hanging="180"/>
      </w:pPr>
    </w:lvl>
    <w:lvl w:ilvl="6" w:tplc="040C000F" w:tentative="1">
      <w:start w:val="1"/>
      <w:numFmt w:val="decimal"/>
      <w:lvlText w:val="%7."/>
      <w:lvlJc w:val="left"/>
      <w:pPr>
        <w:ind w:left="6105" w:hanging="360"/>
      </w:pPr>
    </w:lvl>
    <w:lvl w:ilvl="7" w:tplc="040C0019" w:tentative="1">
      <w:start w:val="1"/>
      <w:numFmt w:val="lowerLetter"/>
      <w:lvlText w:val="%8."/>
      <w:lvlJc w:val="left"/>
      <w:pPr>
        <w:ind w:left="6825" w:hanging="360"/>
      </w:pPr>
    </w:lvl>
    <w:lvl w:ilvl="8" w:tplc="040C001B" w:tentative="1">
      <w:start w:val="1"/>
      <w:numFmt w:val="lowerRoman"/>
      <w:lvlText w:val="%9."/>
      <w:lvlJc w:val="right"/>
      <w:pPr>
        <w:ind w:left="7545" w:hanging="180"/>
      </w:pPr>
    </w:lvl>
  </w:abstractNum>
  <w:abstractNum w:abstractNumId="5">
    <w:nsid w:val="20505E8A"/>
    <w:multiLevelType w:val="hybridMultilevel"/>
    <w:tmpl w:val="D60AEA62"/>
    <w:lvl w:ilvl="0" w:tplc="D19A8C90">
      <w:start w:val="1"/>
      <w:numFmt w:val="decimal"/>
      <w:lvlText w:val="%1-"/>
      <w:lvlJc w:val="left"/>
      <w:pPr>
        <w:ind w:left="1785" w:hanging="360"/>
      </w:pPr>
      <w:rPr>
        <w:rFonts w:hint="default"/>
      </w:rPr>
    </w:lvl>
    <w:lvl w:ilvl="1" w:tplc="040C0019" w:tentative="1">
      <w:start w:val="1"/>
      <w:numFmt w:val="lowerLetter"/>
      <w:lvlText w:val="%2."/>
      <w:lvlJc w:val="left"/>
      <w:pPr>
        <w:ind w:left="2505" w:hanging="360"/>
      </w:pPr>
    </w:lvl>
    <w:lvl w:ilvl="2" w:tplc="040C001B" w:tentative="1">
      <w:start w:val="1"/>
      <w:numFmt w:val="lowerRoman"/>
      <w:lvlText w:val="%3."/>
      <w:lvlJc w:val="right"/>
      <w:pPr>
        <w:ind w:left="3225" w:hanging="180"/>
      </w:pPr>
    </w:lvl>
    <w:lvl w:ilvl="3" w:tplc="040C000F" w:tentative="1">
      <w:start w:val="1"/>
      <w:numFmt w:val="decimal"/>
      <w:lvlText w:val="%4."/>
      <w:lvlJc w:val="left"/>
      <w:pPr>
        <w:ind w:left="3945" w:hanging="360"/>
      </w:pPr>
    </w:lvl>
    <w:lvl w:ilvl="4" w:tplc="040C0019" w:tentative="1">
      <w:start w:val="1"/>
      <w:numFmt w:val="lowerLetter"/>
      <w:lvlText w:val="%5."/>
      <w:lvlJc w:val="left"/>
      <w:pPr>
        <w:ind w:left="4665" w:hanging="360"/>
      </w:pPr>
    </w:lvl>
    <w:lvl w:ilvl="5" w:tplc="040C001B" w:tentative="1">
      <w:start w:val="1"/>
      <w:numFmt w:val="lowerRoman"/>
      <w:lvlText w:val="%6."/>
      <w:lvlJc w:val="right"/>
      <w:pPr>
        <w:ind w:left="5385" w:hanging="180"/>
      </w:pPr>
    </w:lvl>
    <w:lvl w:ilvl="6" w:tplc="040C000F" w:tentative="1">
      <w:start w:val="1"/>
      <w:numFmt w:val="decimal"/>
      <w:lvlText w:val="%7."/>
      <w:lvlJc w:val="left"/>
      <w:pPr>
        <w:ind w:left="6105" w:hanging="360"/>
      </w:pPr>
    </w:lvl>
    <w:lvl w:ilvl="7" w:tplc="040C0019" w:tentative="1">
      <w:start w:val="1"/>
      <w:numFmt w:val="lowerLetter"/>
      <w:lvlText w:val="%8."/>
      <w:lvlJc w:val="left"/>
      <w:pPr>
        <w:ind w:left="6825" w:hanging="360"/>
      </w:pPr>
    </w:lvl>
    <w:lvl w:ilvl="8" w:tplc="040C001B" w:tentative="1">
      <w:start w:val="1"/>
      <w:numFmt w:val="lowerRoman"/>
      <w:lvlText w:val="%9."/>
      <w:lvlJc w:val="right"/>
      <w:pPr>
        <w:ind w:left="7545" w:hanging="180"/>
      </w:pPr>
    </w:lvl>
  </w:abstractNum>
  <w:abstractNum w:abstractNumId="6">
    <w:nsid w:val="22E97B41"/>
    <w:multiLevelType w:val="hybridMultilevel"/>
    <w:tmpl w:val="8534BA8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25D227F4"/>
    <w:multiLevelType w:val="hybridMultilevel"/>
    <w:tmpl w:val="924CEE36"/>
    <w:lvl w:ilvl="0" w:tplc="040C0001">
      <w:start w:val="1"/>
      <w:numFmt w:val="bullet"/>
      <w:lvlText w:val=""/>
      <w:lvlJc w:val="left"/>
      <w:pPr>
        <w:ind w:left="720" w:hanging="360"/>
      </w:pPr>
      <w:rPr>
        <w:rFonts w:ascii="Symbol" w:hAnsi="Symbol" w:hint="default"/>
        <w:b/>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73F4EB9"/>
    <w:multiLevelType w:val="hybridMultilevel"/>
    <w:tmpl w:val="335A6888"/>
    <w:lvl w:ilvl="0" w:tplc="62D4D57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F383F89"/>
    <w:multiLevelType w:val="hybridMultilevel"/>
    <w:tmpl w:val="1026FE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3E107B9"/>
    <w:multiLevelType w:val="hybridMultilevel"/>
    <w:tmpl w:val="A036C59C"/>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1">
    <w:nsid w:val="36CE4C84"/>
    <w:multiLevelType w:val="hybridMultilevel"/>
    <w:tmpl w:val="F1748E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B9C02CC"/>
    <w:multiLevelType w:val="hybridMultilevel"/>
    <w:tmpl w:val="17AC80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2963CB1"/>
    <w:multiLevelType w:val="hybridMultilevel"/>
    <w:tmpl w:val="0CC65D06"/>
    <w:lvl w:ilvl="0" w:tplc="EA4878C8">
      <w:start w:val="1"/>
      <w:numFmt w:val="lowerLetter"/>
      <w:lvlText w:val="%1-"/>
      <w:lvlJc w:val="left"/>
      <w:pPr>
        <w:tabs>
          <w:tab w:val="num" w:pos="720"/>
        </w:tabs>
        <w:ind w:left="720" w:hanging="360"/>
      </w:pPr>
      <w:rPr>
        <w:rFonts w:hint="default"/>
      </w:rPr>
    </w:lvl>
    <w:lvl w:ilvl="1" w:tplc="7DA249AE">
      <w:start w:val="1"/>
      <w:numFmt w:val="upperRoman"/>
      <w:lvlText w:val="%2-"/>
      <w:lvlJc w:val="left"/>
      <w:pPr>
        <w:tabs>
          <w:tab w:val="num" w:pos="1800"/>
        </w:tabs>
        <w:ind w:left="1800" w:hanging="720"/>
      </w:pPr>
      <w:rPr>
        <w:rFonts w:hint="default"/>
      </w:rPr>
    </w:lvl>
    <w:lvl w:ilvl="2" w:tplc="A4DE544A">
      <w:start w:val="1"/>
      <w:numFmt w:val="lowerLetter"/>
      <w:lvlText w:val="%3."/>
      <w:lvlJc w:val="left"/>
      <w:pPr>
        <w:tabs>
          <w:tab w:val="num" w:pos="851"/>
        </w:tabs>
        <w:ind w:left="794" w:firstLine="57"/>
      </w:pPr>
      <w:rPr>
        <w:rFonts w:hint="default"/>
      </w:rPr>
    </w:lvl>
    <w:lvl w:ilvl="3" w:tplc="B23C306A">
      <w:start w:val="1"/>
      <w:numFmt w:val="bullet"/>
      <w:lvlText w:val=""/>
      <w:lvlJc w:val="left"/>
      <w:pPr>
        <w:tabs>
          <w:tab w:val="num" w:pos="2804"/>
        </w:tabs>
        <w:ind w:left="2804" w:hanging="284"/>
      </w:pPr>
      <w:rPr>
        <w:rFonts w:ascii="Symbol" w:hAnsi="Symbol" w:hint="default"/>
      </w:r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nsid w:val="52252007"/>
    <w:multiLevelType w:val="hybridMultilevel"/>
    <w:tmpl w:val="B988383C"/>
    <w:lvl w:ilvl="0" w:tplc="B832D57E">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5">
    <w:nsid w:val="543D6347"/>
    <w:multiLevelType w:val="hybridMultilevel"/>
    <w:tmpl w:val="B06EEE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6263B57"/>
    <w:multiLevelType w:val="hybridMultilevel"/>
    <w:tmpl w:val="57AE386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56914EF7"/>
    <w:multiLevelType w:val="hybridMultilevel"/>
    <w:tmpl w:val="77940B26"/>
    <w:lvl w:ilvl="0" w:tplc="4B8A4B3A">
      <w:start w:val="4"/>
      <w:numFmt w:val="bullet"/>
      <w:lvlText w:val="-"/>
      <w:lvlJc w:val="left"/>
      <w:pPr>
        <w:ind w:left="720" w:hanging="360"/>
      </w:pPr>
      <w:rPr>
        <w:rFonts w:ascii="Times New Roman" w:eastAsia="Times New Roman" w:hAnsi="Times New Roman" w:cs="Times New Roman" w:hint="default"/>
        <w:b/>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0282263"/>
    <w:multiLevelType w:val="hybridMultilevel"/>
    <w:tmpl w:val="3942F078"/>
    <w:lvl w:ilvl="0" w:tplc="B17A128E">
      <w:start w:val="1"/>
      <w:numFmt w:val="upperLetter"/>
      <w:lvlText w:val="%1-"/>
      <w:lvlJc w:val="left"/>
      <w:pPr>
        <w:ind w:left="1065" w:hanging="360"/>
      </w:pPr>
      <w:rPr>
        <w:rFonts w:hint="default"/>
      </w:rPr>
    </w:lvl>
    <w:lvl w:ilvl="1" w:tplc="040C0019">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9">
    <w:nsid w:val="62081D3F"/>
    <w:multiLevelType w:val="hybridMultilevel"/>
    <w:tmpl w:val="599C1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57D2FE8"/>
    <w:multiLevelType w:val="hybridMultilevel"/>
    <w:tmpl w:val="3648D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B072903"/>
    <w:multiLevelType w:val="hybridMultilevel"/>
    <w:tmpl w:val="5C8835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F4C1551"/>
    <w:multiLevelType w:val="hybridMultilevel"/>
    <w:tmpl w:val="741A9F1C"/>
    <w:lvl w:ilvl="0" w:tplc="4C82917A">
      <w:start w:val="1"/>
      <w:numFmt w:val="upp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3">
    <w:nsid w:val="73F25E58"/>
    <w:multiLevelType w:val="hybridMultilevel"/>
    <w:tmpl w:val="2E5247B0"/>
    <w:lvl w:ilvl="0" w:tplc="B4FA601C">
      <w:start w:val="1"/>
      <w:numFmt w:val="bullet"/>
      <w:lvlText w:val="•"/>
      <w:lvlJc w:val="left"/>
      <w:pPr>
        <w:tabs>
          <w:tab w:val="num" w:pos="720"/>
        </w:tabs>
        <w:ind w:left="720" w:hanging="360"/>
      </w:pPr>
      <w:rPr>
        <w:rFonts w:ascii="Georgia" w:hAnsi="Georgia" w:hint="default"/>
      </w:rPr>
    </w:lvl>
    <w:lvl w:ilvl="1" w:tplc="940C1A72" w:tentative="1">
      <w:start w:val="1"/>
      <w:numFmt w:val="bullet"/>
      <w:lvlText w:val="•"/>
      <w:lvlJc w:val="left"/>
      <w:pPr>
        <w:tabs>
          <w:tab w:val="num" w:pos="1440"/>
        </w:tabs>
        <w:ind w:left="1440" w:hanging="360"/>
      </w:pPr>
      <w:rPr>
        <w:rFonts w:ascii="Georgia" w:hAnsi="Georgia" w:hint="default"/>
      </w:rPr>
    </w:lvl>
    <w:lvl w:ilvl="2" w:tplc="D4240150" w:tentative="1">
      <w:start w:val="1"/>
      <w:numFmt w:val="bullet"/>
      <w:lvlText w:val="•"/>
      <w:lvlJc w:val="left"/>
      <w:pPr>
        <w:tabs>
          <w:tab w:val="num" w:pos="2160"/>
        </w:tabs>
        <w:ind w:left="2160" w:hanging="360"/>
      </w:pPr>
      <w:rPr>
        <w:rFonts w:ascii="Georgia" w:hAnsi="Georgia" w:hint="default"/>
      </w:rPr>
    </w:lvl>
    <w:lvl w:ilvl="3" w:tplc="C3C633C0" w:tentative="1">
      <w:start w:val="1"/>
      <w:numFmt w:val="bullet"/>
      <w:lvlText w:val="•"/>
      <w:lvlJc w:val="left"/>
      <w:pPr>
        <w:tabs>
          <w:tab w:val="num" w:pos="2880"/>
        </w:tabs>
        <w:ind w:left="2880" w:hanging="360"/>
      </w:pPr>
      <w:rPr>
        <w:rFonts w:ascii="Georgia" w:hAnsi="Georgia" w:hint="default"/>
      </w:rPr>
    </w:lvl>
    <w:lvl w:ilvl="4" w:tplc="A39E6FBC" w:tentative="1">
      <w:start w:val="1"/>
      <w:numFmt w:val="bullet"/>
      <w:lvlText w:val="•"/>
      <w:lvlJc w:val="left"/>
      <w:pPr>
        <w:tabs>
          <w:tab w:val="num" w:pos="3600"/>
        </w:tabs>
        <w:ind w:left="3600" w:hanging="360"/>
      </w:pPr>
      <w:rPr>
        <w:rFonts w:ascii="Georgia" w:hAnsi="Georgia" w:hint="default"/>
      </w:rPr>
    </w:lvl>
    <w:lvl w:ilvl="5" w:tplc="01D0E7B2" w:tentative="1">
      <w:start w:val="1"/>
      <w:numFmt w:val="bullet"/>
      <w:lvlText w:val="•"/>
      <w:lvlJc w:val="left"/>
      <w:pPr>
        <w:tabs>
          <w:tab w:val="num" w:pos="4320"/>
        </w:tabs>
        <w:ind w:left="4320" w:hanging="360"/>
      </w:pPr>
      <w:rPr>
        <w:rFonts w:ascii="Georgia" w:hAnsi="Georgia" w:hint="default"/>
      </w:rPr>
    </w:lvl>
    <w:lvl w:ilvl="6" w:tplc="48DC9C52" w:tentative="1">
      <w:start w:val="1"/>
      <w:numFmt w:val="bullet"/>
      <w:lvlText w:val="•"/>
      <w:lvlJc w:val="left"/>
      <w:pPr>
        <w:tabs>
          <w:tab w:val="num" w:pos="5040"/>
        </w:tabs>
        <w:ind w:left="5040" w:hanging="360"/>
      </w:pPr>
      <w:rPr>
        <w:rFonts w:ascii="Georgia" w:hAnsi="Georgia" w:hint="default"/>
      </w:rPr>
    </w:lvl>
    <w:lvl w:ilvl="7" w:tplc="726AD0E4" w:tentative="1">
      <w:start w:val="1"/>
      <w:numFmt w:val="bullet"/>
      <w:lvlText w:val="•"/>
      <w:lvlJc w:val="left"/>
      <w:pPr>
        <w:tabs>
          <w:tab w:val="num" w:pos="5760"/>
        </w:tabs>
        <w:ind w:left="5760" w:hanging="360"/>
      </w:pPr>
      <w:rPr>
        <w:rFonts w:ascii="Georgia" w:hAnsi="Georgia" w:hint="default"/>
      </w:rPr>
    </w:lvl>
    <w:lvl w:ilvl="8" w:tplc="5DA4DB1C" w:tentative="1">
      <w:start w:val="1"/>
      <w:numFmt w:val="bullet"/>
      <w:lvlText w:val="•"/>
      <w:lvlJc w:val="left"/>
      <w:pPr>
        <w:tabs>
          <w:tab w:val="num" w:pos="6480"/>
        </w:tabs>
        <w:ind w:left="6480" w:hanging="360"/>
      </w:pPr>
      <w:rPr>
        <w:rFonts w:ascii="Georgia" w:hAnsi="Georgia" w:hint="default"/>
      </w:rPr>
    </w:lvl>
  </w:abstractNum>
  <w:abstractNum w:abstractNumId="24">
    <w:nsid w:val="7C2447BA"/>
    <w:multiLevelType w:val="hybridMultilevel"/>
    <w:tmpl w:val="E250AA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D917858"/>
    <w:multiLevelType w:val="hybridMultilevel"/>
    <w:tmpl w:val="F1E20512"/>
    <w:lvl w:ilvl="0" w:tplc="3120E26C">
      <w:start w:val="1"/>
      <w:numFmt w:val="upperRoman"/>
      <w:lvlText w:val="%1-"/>
      <w:lvlJc w:val="left"/>
      <w:pPr>
        <w:tabs>
          <w:tab w:val="num" w:pos="1080"/>
        </w:tabs>
        <w:ind w:left="1080" w:hanging="7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18"/>
  </w:num>
  <w:num w:numId="4">
    <w:abstractNumId w:val="5"/>
  </w:num>
  <w:num w:numId="5">
    <w:abstractNumId w:val="19"/>
  </w:num>
  <w:num w:numId="6">
    <w:abstractNumId w:val="21"/>
  </w:num>
  <w:num w:numId="7">
    <w:abstractNumId w:val="11"/>
  </w:num>
  <w:num w:numId="8">
    <w:abstractNumId w:val="4"/>
  </w:num>
  <w:num w:numId="9">
    <w:abstractNumId w:val="20"/>
  </w:num>
  <w:num w:numId="10">
    <w:abstractNumId w:val="15"/>
  </w:num>
  <w:num w:numId="11">
    <w:abstractNumId w:val="9"/>
  </w:num>
  <w:num w:numId="12">
    <w:abstractNumId w:val="24"/>
  </w:num>
  <w:num w:numId="13">
    <w:abstractNumId w:val="10"/>
  </w:num>
  <w:num w:numId="14">
    <w:abstractNumId w:val="1"/>
  </w:num>
  <w:num w:numId="15">
    <w:abstractNumId w:val="22"/>
  </w:num>
  <w:num w:numId="16">
    <w:abstractNumId w:val="2"/>
  </w:num>
  <w:num w:numId="17">
    <w:abstractNumId w:val="23"/>
  </w:num>
  <w:num w:numId="18">
    <w:abstractNumId w:val="12"/>
  </w:num>
  <w:num w:numId="19">
    <w:abstractNumId w:val="17"/>
  </w:num>
  <w:num w:numId="20">
    <w:abstractNumId w:val="7"/>
  </w:num>
  <w:num w:numId="21">
    <w:abstractNumId w:val="25"/>
  </w:num>
  <w:num w:numId="22">
    <w:abstractNumId w:val="0"/>
  </w:num>
  <w:num w:numId="23">
    <w:abstractNumId w:val="13"/>
  </w:num>
  <w:num w:numId="24">
    <w:abstractNumId w:val="16"/>
  </w:num>
  <w:num w:numId="25">
    <w:abstractNumId w:val="6"/>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8D7430"/>
    <w:rsid w:val="00002374"/>
    <w:rsid w:val="000C111A"/>
    <w:rsid w:val="001318C8"/>
    <w:rsid w:val="00137BB5"/>
    <w:rsid w:val="001D4B06"/>
    <w:rsid w:val="00251AFE"/>
    <w:rsid w:val="00271925"/>
    <w:rsid w:val="002F1EEC"/>
    <w:rsid w:val="003228E6"/>
    <w:rsid w:val="00362748"/>
    <w:rsid w:val="0038079A"/>
    <w:rsid w:val="003C4E9B"/>
    <w:rsid w:val="004011FA"/>
    <w:rsid w:val="004053B8"/>
    <w:rsid w:val="00460C7C"/>
    <w:rsid w:val="004F37A3"/>
    <w:rsid w:val="005022A8"/>
    <w:rsid w:val="0057335D"/>
    <w:rsid w:val="005B51DB"/>
    <w:rsid w:val="005E331E"/>
    <w:rsid w:val="006152DD"/>
    <w:rsid w:val="00620155"/>
    <w:rsid w:val="006202A2"/>
    <w:rsid w:val="006439BA"/>
    <w:rsid w:val="00650208"/>
    <w:rsid w:val="00682046"/>
    <w:rsid w:val="006A06C9"/>
    <w:rsid w:val="00711671"/>
    <w:rsid w:val="00723B40"/>
    <w:rsid w:val="007510B9"/>
    <w:rsid w:val="007E5C39"/>
    <w:rsid w:val="00824E09"/>
    <w:rsid w:val="008664DC"/>
    <w:rsid w:val="0088618A"/>
    <w:rsid w:val="008C3FBE"/>
    <w:rsid w:val="008D7430"/>
    <w:rsid w:val="008E04EA"/>
    <w:rsid w:val="00984897"/>
    <w:rsid w:val="009872E2"/>
    <w:rsid w:val="009B5EBB"/>
    <w:rsid w:val="00A76611"/>
    <w:rsid w:val="00B07A8F"/>
    <w:rsid w:val="00B422EF"/>
    <w:rsid w:val="00BE48C2"/>
    <w:rsid w:val="00CA03D3"/>
    <w:rsid w:val="00D27ECA"/>
    <w:rsid w:val="00D42BF5"/>
    <w:rsid w:val="00D70F33"/>
    <w:rsid w:val="00D736CD"/>
    <w:rsid w:val="00DA275B"/>
    <w:rsid w:val="00DC7C89"/>
    <w:rsid w:val="00DE50BA"/>
    <w:rsid w:val="00E46F33"/>
    <w:rsid w:val="00E80D17"/>
    <w:rsid w:val="00F02605"/>
    <w:rsid w:val="00F11268"/>
    <w:rsid w:val="00FE58C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2E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style-span">
    <w:name w:val="apple-style-span"/>
    <w:basedOn w:val="Policepardfaut"/>
    <w:rsid w:val="00723B40"/>
  </w:style>
  <w:style w:type="character" w:styleId="lev">
    <w:name w:val="Strong"/>
    <w:basedOn w:val="Policepardfaut"/>
    <w:uiPriority w:val="22"/>
    <w:qFormat/>
    <w:rsid w:val="00E80D17"/>
    <w:rPr>
      <w:b/>
      <w:bCs/>
    </w:rPr>
  </w:style>
  <w:style w:type="paragraph" w:styleId="Paragraphedeliste">
    <w:name w:val="List Paragraph"/>
    <w:basedOn w:val="Normal"/>
    <w:uiPriority w:val="34"/>
    <w:qFormat/>
    <w:rsid w:val="001D4B06"/>
    <w:pPr>
      <w:ind w:left="720"/>
      <w:contextualSpacing/>
    </w:pPr>
    <w:rPr>
      <w:rFonts w:ascii="Calibri" w:eastAsia="Times New Roman" w:hAnsi="Calibri" w:cs="Arial"/>
      <w:lang w:eastAsia="fr-FR"/>
    </w:rPr>
  </w:style>
  <w:style w:type="character" w:customStyle="1" w:styleId="apple-converted-space">
    <w:name w:val="apple-converted-space"/>
    <w:basedOn w:val="Policepardfaut"/>
    <w:rsid w:val="001D4B06"/>
  </w:style>
  <w:style w:type="paragraph" w:styleId="NormalWeb">
    <w:name w:val="Normal (Web)"/>
    <w:basedOn w:val="Normal"/>
    <w:uiPriority w:val="99"/>
    <w:unhideWhenUsed/>
    <w:rsid w:val="007E5C3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E5C3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E5C39"/>
    <w:rPr>
      <w:rFonts w:ascii="Tahoma" w:hAnsi="Tahoma" w:cs="Tahoma"/>
      <w:sz w:val="16"/>
      <w:szCs w:val="16"/>
    </w:rPr>
  </w:style>
  <w:style w:type="character" w:styleId="Textedelespacerserv">
    <w:name w:val="Placeholder Text"/>
    <w:basedOn w:val="Policepardfaut"/>
    <w:uiPriority w:val="99"/>
    <w:semiHidden/>
    <w:rsid w:val="00682046"/>
    <w:rPr>
      <w:color w:val="808080"/>
    </w:rPr>
  </w:style>
  <w:style w:type="character" w:styleId="Lienhypertexte">
    <w:name w:val="Hyperlink"/>
    <w:basedOn w:val="Policepardfaut"/>
    <w:uiPriority w:val="99"/>
    <w:semiHidden/>
    <w:unhideWhenUsed/>
    <w:rsid w:val="0057335D"/>
    <w:rPr>
      <w:color w:val="0000FF"/>
      <w:u w:val="single"/>
    </w:rPr>
  </w:style>
  <w:style w:type="paragraph" w:styleId="En-tte">
    <w:name w:val="header"/>
    <w:basedOn w:val="Normal"/>
    <w:link w:val="En-tteCar"/>
    <w:uiPriority w:val="99"/>
    <w:semiHidden/>
    <w:unhideWhenUsed/>
    <w:rsid w:val="0038079A"/>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38079A"/>
  </w:style>
  <w:style w:type="paragraph" w:styleId="Pieddepage">
    <w:name w:val="footer"/>
    <w:basedOn w:val="Normal"/>
    <w:link w:val="PieddepageCar"/>
    <w:uiPriority w:val="99"/>
    <w:unhideWhenUsed/>
    <w:rsid w:val="0038079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8079A"/>
  </w:style>
</w:styles>
</file>

<file path=word/webSettings.xml><?xml version="1.0" encoding="utf-8"?>
<w:webSettings xmlns:r="http://schemas.openxmlformats.org/officeDocument/2006/relationships" xmlns:w="http://schemas.openxmlformats.org/wordprocessingml/2006/main">
  <w:divs>
    <w:div w:id="431629838">
      <w:bodyDiv w:val="1"/>
      <w:marLeft w:val="0"/>
      <w:marRight w:val="0"/>
      <w:marTop w:val="0"/>
      <w:marBottom w:val="0"/>
      <w:divBdr>
        <w:top w:val="none" w:sz="0" w:space="0" w:color="auto"/>
        <w:left w:val="none" w:sz="0" w:space="0" w:color="auto"/>
        <w:bottom w:val="none" w:sz="0" w:space="0" w:color="auto"/>
        <w:right w:val="none" w:sz="0" w:space="0" w:color="auto"/>
      </w:divBdr>
      <w:divsChild>
        <w:div w:id="978074244">
          <w:marLeft w:val="576"/>
          <w:marRight w:val="0"/>
          <w:marTop w:val="60"/>
          <w:marBottom w:val="0"/>
          <w:divBdr>
            <w:top w:val="none" w:sz="0" w:space="0" w:color="auto"/>
            <w:left w:val="none" w:sz="0" w:space="0" w:color="auto"/>
            <w:bottom w:val="none" w:sz="0" w:space="0" w:color="auto"/>
            <w:right w:val="none" w:sz="0" w:space="0" w:color="auto"/>
          </w:divBdr>
        </w:div>
        <w:div w:id="1746998379">
          <w:marLeft w:val="576"/>
          <w:marRight w:val="0"/>
          <w:marTop w:val="60"/>
          <w:marBottom w:val="0"/>
          <w:divBdr>
            <w:top w:val="none" w:sz="0" w:space="0" w:color="auto"/>
            <w:left w:val="none" w:sz="0" w:space="0" w:color="auto"/>
            <w:bottom w:val="none" w:sz="0" w:space="0" w:color="auto"/>
            <w:right w:val="none" w:sz="0" w:space="0" w:color="auto"/>
          </w:divBdr>
        </w:div>
        <w:div w:id="1593508929">
          <w:marLeft w:val="576"/>
          <w:marRight w:val="0"/>
          <w:marTop w:val="60"/>
          <w:marBottom w:val="0"/>
          <w:divBdr>
            <w:top w:val="none" w:sz="0" w:space="0" w:color="auto"/>
            <w:left w:val="none" w:sz="0" w:space="0" w:color="auto"/>
            <w:bottom w:val="none" w:sz="0" w:space="0" w:color="auto"/>
            <w:right w:val="none" w:sz="0" w:space="0" w:color="auto"/>
          </w:divBdr>
        </w:div>
        <w:div w:id="1016274283">
          <w:marLeft w:val="576"/>
          <w:marRight w:val="0"/>
          <w:marTop w:val="60"/>
          <w:marBottom w:val="0"/>
          <w:divBdr>
            <w:top w:val="none" w:sz="0" w:space="0" w:color="auto"/>
            <w:left w:val="none" w:sz="0" w:space="0" w:color="auto"/>
            <w:bottom w:val="none" w:sz="0" w:space="0" w:color="auto"/>
            <w:right w:val="none" w:sz="0" w:space="0" w:color="auto"/>
          </w:divBdr>
        </w:div>
      </w:divsChild>
    </w:div>
    <w:div w:id="690301700">
      <w:bodyDiv w:val="1"/>
      <w:marLeft w:val="0"/>
      <w:marRight w:val="0"/>
      <w:marTop w:val="0"/>
      <w:marBottom w:val="0"/>
      <w:divBdr>
        <w:top w:val="none" w:sz="0" w:space="0" w:color="auto"/>
        <w:left w:val="none" w:sz="0" w:space="0" w:color="auto"/>
        <w:bottom w:val="none" w:sz="0" w:space="0" w:color="auto"/>
        <w:right w:val="none" w:sz="0" w:space="0" w:color="auto"/>
      </w:divBdr>
      <w:divsChild>
        <w:div w:id="921643682">
          <w:marLeft w:val="0"/>
          <w:marRight w:val="0"/>
          <w:marTop w:val="0"/>
          <w:marBottom w:val="0"/>
          <w:divBdr>
            <w:top w:val="none" w:sz="0" w:space="0" w:color="auto"/>
            <w:left w:val="none" w:sz="0" w:space="0" w:color="auto"/>
            <w:bottom w:val="none" w:sz="0" w:space="0" w:color="auto"/>
            <w:right w:val="none" w:sz="0" w:space="0" w:color="auto"/>
          </w:divBdr>
        </w:div>
        <w:div w:id="729690590">
          <w:marLeft w:val="0"/>
          <w:marRight w:val="0"/>
          <w:marTop w:val="0"/>
          <w:marBottom w:val="0"/>
          <w:divBdr>
            <w:top w:val="none" w:sz="0" w:space="0" w:color="auto"/>
            <w:left w:val="none" w:sz="0" w:space="0" w:color="auto"/>
            <w:bottom w:val="none" w:sz="0" w:space="0" w:color="auto"/>
            <w:right w:val="none" w:sz="0" w:space="0" w:color="auto"/>
          </w:divBdr>
        </w:div>
        <w:div w:id="838231406">
          <w:marLeft w:val="0"/>
          <w:marRight w:val="0"/>
          <w:marTop w:val="0"/>
          <w:marBottom w:val="0"/>
          <w:divBdr>
            <w:top w:val="none" w:sz="0" w:space="0" w:color="auto"/>
            <w:left w:val="none" w:sz="0" w:space="0" w:color="auto"/>
            <w:bottom w:val="none" w:sz="0" w:space="0" w:color="auto"/>
            <w:right w:val="none" w:sz="0" w:space="0" w:color="auto"/>
          </w:divBdr>
        </w:div>
        <w:div w:id="1293051733">
          <w:marLeft w:val="0"/>
          <w:marRight w:val="0"/>
          <w:marTop w:val="0"/>
          <w:marBottom w:val="0"/>
          <w:divBdr>
            <w:top w:val="none" w:sz="0" w:space="0" w:color="auto"/>
            <w:left w:val="none" w:sz="0" w:space="0" w:color="auto"/>
            <w:bottom w:val="none" w:sz="0" w:space="0" w:color="auto"/>
            <w:right w:val="none" w:sz="0" w:space="0" w:color="auto"/>
          </w:divBdr>
        </w:div>
        <w:div w:id="1509517349">
          <w:marLeft w:val="0"/>
          <w:marRight w:val="0"/>
          <w:marTop w:val="0"/>
          <w:marBottom w:val="0"/>
          <w:divBdr>
            <w:top w:val="none" w:sz="0" w:space="0" w:color="auto"/>
            <w:left w:val="none" w:sz="0" w:space="0" w:color="auto"/>
            <w:bottom w:val="none" w:sz="0" w:space="0" w:color="auto"/>
            <w:right w:val="none" w:sz="0" w:space="0" w:color="auto"/>
          </w:divBdr>
        </w:div>
        <w:div w:id="65495601">
          <w:marLeft w:val="0"/>
          <w:marRight w:val="0"/>
          <w:marTop w:val="0"/>
          <w:marBottom w:val="0"/>
          <w:divBdr>
            <w:top w:val="none" w:sz="0" w:space="0" w:color="auto"/>
            <w:left w:val="none" w:sz="0" w:space="0" w:color="auto"/>
            <w:bottom w:val="none" w:sz="0" w:space="0" w:color="auto"/>
            <w:right w:val="none" w:sz="0" w:space="0" w:color="auto"/>
          </w:divBdr>
        </w:div>
      </w:divsChild>
    </w:div>
    <w:div w:id="1305887603">
      <w:bodyDiv w:val="1"/>
      <w:marLeft w:val="0"/>
      <w:marRight w:val="0"/>
      <w:marTop w:val="0"/>
      <w:marBottom w:val="0"/>
      <w:divBdr>
        <w:top w:val="none" w:sz="0" w:space="0" w:color="auto"/>
        <w:left w:val="none" w:sz="0" w:space="0" w:color="auto"/>
        <w:bottom w:val="none" w:sz="0" w:space="0" w:color="auto"/>
        <w:right w:val="none" w:sz="0" w:space="0" w:color="auto"/>
      </w:divBdr>
    </w:div>
    <w:div w:id="168855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5.png"/><Relationship Id="rId34" Type="http://schemas.openxmlformats.org/officeDocument/2006/relationships/hyperlink" Target="http://www.sage.be/SBS/Fr/DownloadFiles/Manuels/FR1-%20Gestion%20budg%C3%A9taire.pdf"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hyperlink" Target="http://www.doc-etudiant.fr/Gestion/Comptabilite/Cours-La-procedure-budgetaire-35798.html" TargetMode="Externa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hyperlink" Target="http://www.pnud.ne/gestion_nex/gestion_budgetaire.pdf"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hyperlink" Target="http://fr.wikipedia.org/wiki/Gestion_budg%C3%A9taire"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hyperlink" Target="http://www.manager-go.com/gestion-budgetaire.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2B77C-D495-4E52-BB8E-02788C274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37</Pages>
  <Words>8237</Words>
  <Characters>45306</Characters>
  <Application>Microsoft Office Word</Application>
  <DocSecurity>0</DocSecurity>
  <Lines>377</Lines>
  <Paragraphs>106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Takeshi</dc:creator>
  <cp:keywords/>
  <dc:description/>
  <cp:lastModifiedBy>Takeshi</cp:lastModifiedBy>
  <cp:revision>7</cp:revision>
  <dcterms:created xsi:type="dcterms:W3CDTF">2011-06-04T15:02:00Z</dcterms:created>
  <dcterms:modified xsi:type="dcterms:W3CDTF">2011-06-05T18:28:00Z</dcterms:modified>
</cp:coreProperties>
</file>